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C2" w:rsidRPr="007461E0" w:rsidRDefault="00F525C2" w:rsidP="005D4247">
      <w:pPr>
        <w:jc w:val="center"/>
        <w:rPr>
          <w:rFonts w:ascii="Arial" w:hAnsi="Arial" w:cs="Arial"/>
          <w:b/>
          <w:sz w:val="24"/>
          <w:szCs w:val="24"/>
          <w:lang w:val="az-Latn-AZ"/>
        </w:rPr>
      </w:pPr>
      <w:bookmarkStart w:id="0" w:name="_GoBack"/>
      <w:bookmarkEnd w:id="0"/>
      <w:r w:rsidRPr="007461E0">
        <w:rPr>
          <w:rFonts w:ascii="Arial" w:hAnsi="Arial" w:cs="Arial"/>
          <w:b/>
          <w:sz w:val="24"/>
          <w:szCs w:val="24"/>
          <w:lang w:val="az-Latn-AZ"/>
        </w:rPr>
        <w:t xml:space="preserve">“Azərbaycan 2020: gələcəyə baxış” İnkişaf Konsepsiyası çərçivəsində </w:t>
      </w:r>
      <w:r w:rsidR="00CC40A6" w:rsidRPr="007461E0">
        <w:rPr>
          <w:rFonts w:ascii="Arial" w:hAnsi="Arial" w:cs="Arial"/>
          <w:b/>
          <w:sz w:val="24"/>
          <w:szCs w:val="24"/>
          <w:lang w:val="az-Latn-AZ"/>
        </w:rPr>
        <w:t>Energetika Nazirliyi tərəfindən</w:t>
      </w:r>
    </w:p>
    <w:p w:rsidR="00F525C2" w:rsidRPr="007461E0" w:rsidRDefault="00176849" w:rsidP="005D4247">
      <w:pPr>
        <w:jc w:val="center"/>
        <w:rPr>
          <w:rFonts w:ascii="Arial" w:hAnsi="Arial" w:cs="Arial"/>
          <w:b/>
          <w:sz w:val="24"/>
          <w:szCs w:val="24"/>
          <w:lang w:val="az-Latn-AZ"/>
        </w:rPr>
      </w:pPr>
      <w:r>
        <w:rPr>
          <w:rFonts w:ascii="Arial" w:hAnsi="Arial" w:cs="Arial"/>
          <w:b/>
          <w:sz w:val="24"/>
          <w:szCs w:val="24"/>
          <w:lang w:val="az-Latn-AZ"/>
        </w:rPr>
        <w:t xml:space="preserve">2015-ci il </w:t>
      </w:r>
      <w:r w:rsidR="00F76711" w:rsidRPr="007461E0">
        <w:rPr>
          <w:rFonts w:ascii="Arial" w:hAnsi="Arial" w:cs="Arial"/>
          <w:b/>
          <w:sz w:val="24"/>
          <w:szCs w:val="24"/>
          <w:lang w:val="az-Latn-AZ"/>
        </w:rPr>
        <w:t>ərzində</w:t>
      </w:r>
      <w:r w:rsidR="00F525C2" w:rsidRPr="007461E0">
        <w:rPr>
          <w:rFonts w:ascii="Arial" w:hAnsi="Arial" w:cs="Arial"/>
          <w:b/>
          <w:sz w:val="24"/>
          <w:szCs w:val="24"/>
          <w:lang w:val="az-Latn-AZ"/>
        </w:rPr>
        <w:t xml:space="preserve"> həyata keçirilmiş tədbirlər üzrə məlumat</w:t>
      </w:r>
    </w:p>
    <w:p w:rsidR="00F525C2" w:rsidRPr="007461E0" w:rsidRDefault="00F525C2" w:rsidP="00875C0A">
      <w:pPr>
        <w:jc w:val="center"/>
        <w:rPr>
          <w:rFonts w:ascii="Arial" w:hAnsi="Arial" w:cs="Arial"/>
          <w:sz w:val="24"/>
          <w:szCs w:val="24"/>
          <w:lang w:val="az-Latn-AZ"/>
        </w:rPr>
      </w:pPr>
    </w:p>
    <w:tbl>
      <w:tblPr>
        <w:tblW w:w="160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561"/>
        <w:gridCol w:w="1519"/>
        <w:gridCol w:w="1980"/>
        <w:gridCol w:w="3240"/>
        <w:gridCol w:w="8739"/>
      </w:tblGrid>
      <w:tr w:rsidR="00F525C2" w:rsidRPr="007461E0" w:rsidTr="006E3704">
        <w:trPr>
          <w:tblHeader/>
        </w:trPr>
        <w:tc>
          <w:tcPr>
            <w:tcW w:w="567" w:type="dxa"/>
            <w:gridSpan w:val="2"/>
            <w:vAlign w:val="center"/>
          </w:tcPr>
          <w:p w:rsidR="00F525C2" w:rsidRPr="007461E0" w:rsidRDefault="00F525C2" w:rsidP="008F3084">
            <w:pPr>
              <w:jc w:val="center"/>
              <w:rPr>
                <w:rFonts w:ascii="Arial" w:hAnsi="Arial" w:cs="Arial"/>
                <w:b/>
                <w:sz w:val="24"/>
                <w:szCs w:val="24"/>
                <w:lang w:val="az-Latn-AZ"/>
              </w:rPr>
            </w:pPr>
            <w:r w:rsidRPr="007461E0">
              <w:rPr>
                <w:rFonts w:ascii="Arial" w:hAnsi="Arial" w:cs="Arial"/>
                <w:b/>
                <w:sz w:val="24"/>
                <w:szCs w:val="24"/>
                <w:lang w:val="az-Latn-AZ"/>
              </w:rPr>
              <w:t>S/N</w:t>
            </w:r>
          </w:p>
        </w:tc>
        <w:tc>
          <w:tcPr>
            <w:tcW w:w="1519" w:type="dxa"/>
            <w:vAlign w:val="center"/>
          </w:tcPr>
          <w:p w:rsidR="00F525C2" w:rsidRPr="007461E0" w:rsidRDefault="00F525C2" w:rsidP="008F3084">
            <w:pPr>
              <w:jc w:val="center"/>
              <w:rPr>
                <w:rFonts w:ascii="Arial" w:hAnsi="Arial" w:cs="Arial"/>
                <w:b/>
                <w:sz w:val="24"/>
                <w:szCs w:val="24"/>
                <w:lang w:val="az-Latn-AZ"/>
              </w:rPr>
            </w:pPr>
            <w:r w:rsidRPr="007461E0">
              <w:rPr>
                <w:rFonts w:ascii="Arial" w:hAnsi="Arial" w:cs="Arial"/>
                <w:b/>
                <w:sz w:val="24"/>
                <w:szCs w:val="24"/>
                <w:lang w:val="az-Latn-AZ"/>
              </w:rPr>
              <w:t>Məqsəd</w:t>
            </w:r>
          </w:p>
        </w:tc>
        <w:tc>
          <w:tcPr>
            <w:tcW w:w="1980" w:type="dxa"/>
            <w:vAlign w:val="center"/>
          </w:tcPr>
          <w:p w:rsidR="00F525C2" w:rsidRPr="007461E0" w:rsidRDefault="00F525C2" w:rsidP="008F3084">
            <w:pPr>
              <w:jc w:val="center"/>
              <w:rPr>
                <w:rFonts w:ascii="Arial" w:hAnsi="Arial" w:cs="Arial"/>
                <w:b/>
                <w:sz w:val="24"/>
                <w:szCs w:val="24"/>
                <w:lang w:val="az-Latn-AZ"/>
              </w:rPr>
            </w:pPr>
            <w:r w:rsidRPr="007461E0">
              <w:rPr>
                <w:rFonts w:ascii="Arial" w:hAnsi="Arial" w:cs="Arial"/>
                <w:b/>
                <w:sz w:val="24"/>
                <w:szCs w:val="24"/>
                <w:lang w:val="az-Latn-AZ"/>
              </w:rPr>
              <w:t>Alt-məqsəd/Hədəf</w:t>
            </w:r>
          </w:p>
        </w:tc>
        <w:tc>
          <w:tcPr>
            <w:tcW w:w="3240" w:type="dxa"/>
            <w:vAlign w:val="center"/>
          </w:tcPr>
          <w:p w:rsidR="00F525C2" w:rsidRPr="007461E0" w:rsidRDefault="00F525C2" w:rsidP="008F3084">
            <w:pPr>
              <w:jc w:val="center"/>
              <w:rPr>
                <w:rFonts w:ascii="Arial" w:hAnsi="Arial" w:cs="Arial"/>
                <w:b/>
                <w:sz w:val="24"/>
                <w:szCs w:val="24"/>
                <w:lang w:val="az-Latn-AZ"/>
              </w:rPr>
            </w:pPr>
            <w:r w:rsidRPr="007461E0">
              <w:rPr>
                <w:rFonts w:ascii="Arial" w:hAnsi="Arial" w:cs="Arial"/>
                <w:b/>
                <w:sz w:val="24"/>
                <w:szCs w:val="24"/>
                <w:lang w:val="az-Latn-AZ"/>
              </w:rPr>
              <w:t xml:space="preserve">Alt-məqsəd üzrə </w:t>
            </w:r>
          </w:p>
          <w:p w:rsidR="00F525C2" w:rsidRPr="007461E0" w:rsidRDefault="00F525C2" w:rsidP="008F3084">
            <w:pPr>
              <w:jc w:val="center"/>
              <w:rPr>
                <w:rFonts w:ascii="Arial" w:hAnsi="Arial" w:cs="Arial"/>
                <w:b/>
                <w:sz w:val="24"/>
                <w:szCs w:val="24"/>
                <w:lang w:val="az-Latn-AZ"/>
              </w:rPr>
            </w:pPr>
            <w:r w:rsidRPr="007461E0">
              <w:rPr>
                <w:rFonts w:ascii="Arial" w:hAnsi="Arial" w:cs="Arial"/>
                <w:b/>
                <w:sz w:val="24"/>
                <w:szCs w:val="24"/>
                <w:lang w:val="az-Latn-AZ"/>
              </w:rPr>
              <w:t>fəaliyyət istiqamətləri</w:t>
            </w:r>
          </w:p>
        </w:tc>
        <w:tc>
          <w:tcPr>
            <w:tcW w:w="8739" w:type="dxa"/>
            <w:vAlign w:val="center"/>
          </w:tcPr>
          <w:p w:rsidR="00F525C2" w:rsidRPr="007461E0" w:rsidRDefault="00F525C2" w:rsidP="008F3084">
            <w:pPr>
              <w:jc w:val="center"/>
              <w:rPr>
                <w:rFonts w:ascii="Arial" w:hAnsi="Arial" w:cs="Arial"/>
                <w:b/>
                <w:sz w:val="24"/>
                <w:szCs w:val="24"/>
                <w:lang w:val="az-Latn-AZ"/>
              </w:rPr>
            </w:pPr>
            <w:r w:rsidRPr="007461E0">
              <w:rPr>
                <w:rFonts w:ascii="Arial" w:hAnsi="Arial" w:cs="Arial"/>
                <w:b/>
                <w:sz w:val="24"/>
                <w:szCs w:val="24"/>
                <w:lang w:val="az-Latn-AZ"/>
              </w:rPr>
              <w:t>Fəaliyyət istiqamətləri üzrə tədbirlər</w:t>
            </w:r>
          </w:p>
        </w:tc>
      </w:tr>
      <w:tr w:rsidR="00F525C2" w:rsidRPr="007461E0" w:rsidTr="006E3704">
        <w:trPr>
          <w:tblHeader/>
        </w:trPr>
        <w:tc>
          <w:tcPr>
            <w:tcW w:w="567" w:type="dxa"/>
            <w:gridSpan w:val="2"/>
            <w:vAlign w:val="center"/>
          </w:tcPr>
          <w:p w:rsidR="00F525C2" w:rsidRPr="007461E0" w:rsidRDefault="00F525C2" w:rsidP="008F3084">
            <w:pPr>
              <w:jc w:val="center"/>
              <w:rPr>
                <w:rFonts w:ascii="Arial" w:hAnsi="Arial" w:cs="Arial"/>
                <w:b/>
                <w:sz w:val="24"/>
                <w:szCs w:val="24"/>
                <w:lang w:val="az-Latn-AZ"/>
              </w:rPr>
            </w:pPr>
            <w:r w:rsidRPr="007461E0">
              <w:rPr>
                <w:rFonts w:ascii="Arial" w:hAnsi="Arial" w:cs="Arial"/>
                <w:b/>
                <w:sz w:val="24"/>
                <w:szCs w:val="24"/>
                <w:lang w:val="az-Latn-AZ"/>
              </w:rPr>
              <w:t>1.</w:t>
            </w:r>
          </w:p>
        </w:tc>
        <w:tc>
          <w:tcPr>
            <w:tcW w:w="1519" w:type="dxa"/>
            <w:vAlign w:val="center"/>
          </w:tcPr>
          <w:p w:rsidR="00F525C2" w:rsidRPr="007461E0" w:rsidRDefault="00F525C2" w:rsidP="008F3084">
            <w:pPr>
              <w:jc w:val="center"/>
              <w:rPr>
                <w:rFonts w:ascii="Arial" w:hAnsi="Arial" w:cs="Arial"/>
                <w:b/>
                <w:sz w:val="24"/>
                <w:szCs w:val="24"/>
                <w:lang w:val="az-Latn-AZ"/>
              </w:rPr>
            </w:pPr>
            <w:r w:rsidRPr="007461E0">
              <w:rPr>
                <w:rFonts w:ascii="Arial" w:hAnsi="Arial" w:cs="Arial"/>
                <w:b/>
                <w:sz w:val="24"/>
                <w:szCs w:val="24"/>
                <w:lang w:val="az-Latn-AZ"/>
              </w:rPr>
              <w:t>2.</w:t>
            </w:r>
          </w:p>
        </w:tc>
        <w:tc>
          <w:tcPr>
            <w:tcW w:w="1980" w:type="dxa"/>
            <w:vAlign w:val="center"/>
          </w:tcPr>
          <w:p w:rsidR="00F525C2" w:rsidRPr="007461E0" w:rsidRDefault="00F525C2" w:rsidP="008F3084">
            <w:pPr>
              <w:jc w:val="center"/>
              <w:rPr>
                <w:rFonts w:ascii="Arial" w:hAnsi="Arial" w:cs="Arial"/>
                <w:b/>
                <w:sz w:val="24"/>
                <w:szCs w:val="24"/>
                <w:lang w:val="az-Latn-AZ"/>
              </w:rPr>
            </w:pPr>
            <w:r w:rsidRPr="007461E0">
              <w:rPr>
                <w:rFonts w:ascii="Arial" w:hAnsi="Arial" w:cs="Arial"/>
                <w:b/>
                <w:sz w:val="24"/>
                <w:szCs w:val="24"/>
                <w:lang w:val="az-Latn-AZ"/>
              </w:rPr>
              <w:t>3.</w:t>
            </w:r>
          </w:p>
        </w:tc>
        <w:tc>
          <w:tcPr>
            <w:tcW w:w="3240" w:type="dxa"/>
            <w:vAlign w:val="center"/>
          </w:tcPr>
          <w:p w:rsidR="00F525C2" w:rsidRPr="007461E0" w:rsidRDefault="00F525C2" w:rsidP="008F3084">
            <w:pPr>
              <w:jc w:val="center"/>
              <w:rPr>
                <w:rFonts w:ascii="Arial" w:hAnsi="Arial" w:cs="Arial"/>
                <w:b/>
                <w:sz w:val="24"/>
                <w:szCs w:val="24"/>
                <w:lang w:val="az-Latn-AZ"/>
              </w:rPr>
            </w:pPr>
            <w:r w:rsidRPr="007461E0">
              <w:rPr>
                <w:rFonts w:ascii="Arial" w:hAnsi="Arial" w:cs="Arial"/>
                <w:b/>
                <w:sz w:val="24"/>
                <w:szCs w:val="24"/>
                <w:lang w:val="az-Latn-AZ"/>
              </w:rPr>
              <w:t>4.</w:t>
            </w:r>
          </w:p>
        </w:tc>
        <w:tc>
          <w:tcPr>
            <w:tcW w:w="8739" w:type="dxa"/>
            <w:vAlign w:val="center"/>
          </w:tcPr>
          <w:p w:rsidR="00F525C2" w:rsidRPr="007461E0" w:rsidRDefault="00F525C2" w:rsidP="008F3084">
            <w:pPr>
              <w:jc w:val="center"/>
              <w:rPr>
                <w:rFonts w:ascii="Arial" w:hAnsi="Arial" w:cs="Arial"/>
                <w:b/>
                <w:sz w:val="24"/>
                <w:szCs w:val="24"/>
                <w:lang w:val="az-Latn-AZ"/>
              </w:rPr>
            </w:pPr>
            <w:r w:rsidRPr="007461E0">
              <w:rPr>
                <w:rFonts w:ascii="Arial" w:hAnsi="Arial" w:cs="Arial"/>
                <w:b/>
                <w:sz w:val="24"/>
                <w:szCs w:val="24"/>
                <w:lang w:val="az-Latn-AZ"/>
              </w:rPr>
              <w:t>5.</w:t>
            </w:r>
          </w:p>
        </w:tc>
      </w:tr>
      <w:tr w:rsidR="00F525C2" w:rsidRPr="007461E0" w:rsidTr="006E3704">
        <w:trPr>
          <w:trHeight w:val="514"/>
        </w:trPr>
        <w:tc>
          <w:tcPr>
            <w:tcW w:w="16045" w:type="dxa"/>
            <w:gridSpan w:val="6"/>
            <w:vAlign w:val="center"/>
          </w:tcPr>
          <w:p w:rsidR="00F525C2" w:rsidRPr="007461E0" w:rsidRDefault="00F525C2" w:rsidP="008F3084">
            <w:pPr>
              <w:jc w:val="left"/>
              <w:rPr>
                <w:rFonts w:ascii="Arial" w:hAnsi="Arial" w:cs="Arial"/>
                <w:b/>
                <w:sz w:val="24"/>
                <w:szCs w:val="24"/>
                <w:lang w:val="az-Latn-AZ"/>
              </w:rPr>
            </w:pPr>
            <w:r w:rsidRPr="007461E0">
              <w:rPr>
                <w:rFonts w:ascii="Arial" w:hAnsi="Arial" w:cs="Arial"/>
                <w:b/>
                <w:sz w:val="24"/>
                <w:szCs w:val="24"/>
                <w:lang w:val="az-Latn-AZ"/>
              </w:rPr>
              <w:t>1. Yüksək rəqabətqabiliyyətli iqtisadiyyata doğru</w:t>
            </w:r>
          </w:p>
        </w:tc>
      </w:tr>
      <w:tr w:rsidR="00453C70" w:rsidRPr="007461E0" w:rsidTr="006E3704">
        <w:trPr>
          <w:gridBefore w:val="1"/>
          <w:wBefore w:w="6" w:type="dxa"/>
        </w:trPr>
        <w:tc>
          <w:tcPr>
            <w:tcW w:w="561" w:type="dxa"/>
          </w:tcPr>
          <w:p w:rsidR="00453C70" w:rsidRPr="007461E0" w:rsidRDefault="00453C70" w:rsidP="00453C70">
            <w:pPr>
              <w:jc w:val="left"/>
              <w:rPr>
                <w:rFonts w:ascii="Arial" w:hAnsi="Arial" w:cs="Arial"/>
                <w:sz w:val="24"/>
                <w:szCs w:val="24"/>
                <w:lang w:val="az-Latn-AZ"/>
              </w:rPr>
            </w:pPr>
            <w:r w:rsidRPr="007461E0">
              <w:rPr>
                <w:rFonts w:ascii="Arial" w:hAnsi="Arial" w:cs="Arial"/>
                <w:sz w:val="24"/>
                <w:szCs w:val="24"/>
                <w:lang w:val="az-Latn-AZ"/>
              </w:rPr>
              <w:t>1.4</w:t>
            </w:r>
          </w:p>
        </w:tc>
        <w:tc>
          <w:tcPr>
            <w:tcW w:w="1519" w:type="dxa"/>
          </w:tcPr>
          <w:p w:rsidR="00453C70" w:rsidRPr="007461E0" w:rsidRDefault="00453C70" w:rsidP="00453C70">
            <w:pPr>
              <w:jc w:val="left"/>
              <w:rPr>
                <w:rFonts w:ascii="Arial" w:hAnsi="Arial" w:cs="Arial"/>
                <w:sz w:val="24"/>
                <w:szCs w:val="24"/>
                <w:lang w:val="az-Latn-AZ"/>
              </w:rPr>
            </w:pPr>
            <w:r w:rsidRPr="007461E0">
              <w:rPr>
                <w:rFonts w:ascii="Arial" w:hAnsi="Arial" w:cs="Arial"/>
                <w:sz w:val="24"/>
                <w:szCs w:val="24"/>
                <w:lang w:val="az-Latn-AZ"/>
              </w:rPr>
              <w:t>Real sektorun inkişafı</w:t>
            </w:r>
          </w:p>
        </w:tc>
        <w:tc>
          <w:tcPr>
            <w:tcW w:w="1980" w:type="dxa"/>
          </w:tcPr>
          <w:p w:rsidR="00453C70" w:rsidRPr="007461E0" w:rsidRDefault="00EE6114" w:rsidP="00EE6114">
            <w:pPr>
              <w:jc w:val="left"/>
              <w:rPr>
                <w:rFonts w:ascii="Arial" w:hAnsi="Arial" w:cs="Arial"/>
                <w:b/>
                <w:color w:val="FF0000"/>
                <w:sz w:val="24"/>
                <w:szCs w:val="24"/>
                <w:lang w:val="az-Latn-AZ"/>
              </w:rPr>
            </w:pPr>
            <w:r w:rsidRPr="007461E0">
              <w:rPr>
                <w:rFonts w:ascii="Arial" w:hAnsi="Arial" w:cs="Arial"/>
                <w:b/>
                <w:sz w:val="24"/>
                <w:szCs w:val="24"/>
                <w:lang w:val="az-Latn-AZ"/>
              </w:rPr>
              <w:t>Ənənəvi e</w:t>
            </w:r>
            <w:r w:rsidR="001D6EC2" w:rsidRPr="007461E0">
              <w:rPr>
                <w:rFonts w:ascii="Arial" w:hAnsi="Arial" w:cs="Arial"/>
                <w:b/>
                <w:sz w:val="24"/>
                <w:szCs w:val="24"/>
                <w:lang w:val="az-Latn-AZ"/>
              </w:rPr>
              <w:t>ner</w:t>
            </w:r>
            <w:r w:rsidRPr="007461E0">
              <w:rPr>
                <w:rFonts w:ascii="Arial" w:hAnsi="Arial" w:cs="Arial"/>
                <w:b/>
                <w:sz w:val="24"/>
                <w:szCs w:val="24"/>
                <w:lang w:val="az-Latn-AZ"/>
              </w:rPr>
              <w:t>getikanın gücləndirilməsi</w:t>
            </w:r>
          </w:p>
        </w:tc>
        <w:tc>
          <w:tcPr>
            <w:tcW w:w="3240" w:type="dxa"/>
          </w:tcPr>
          <w:p w:rsidR="00EE6114" w:rsidRPr="007461E0" w:rsidRDefault="001D6EC2" w:rsidP="00A972E2">
            <w:pPr>
              <w:pStyle w:val="ListParagraph"/>
              <w:numPr>
                <w:ilvl w:val="0"/>
                <w:numId w:val="1"/>
              </w:numPr>
              <w:tabs>
                <w:tab w:val="left" w:pos="390"/>
              </w:tabs>
              <w:jc w:val="left"/>
              <w:rPr>
                <w:rFonts w:ascii="Arial" w:hAnsi="Arial" w:cs="Arial"/>
                <w:sz w:val="24"/>
                <w:szCs w:val="24"/>
                <w:lang w:val="az-Latn-AZ"/>
              </w:rPr>
            </w:pPr>
            <w:r w:rsidRPr="007461E0">
              <w:rPr>
                <w:rFonts w:ascii="Arial" w:hAnsi="Arial" w:cs="Arial"/>
                <w:sz w:val="24"/>
                <w:szCs w:val="24"/>
                <w:lang w:val="az-Latn-AZ"/>
              </w:rPr>
              <w:t>Enerji infrastrukturunun genişləndirilməsi</w:t>
            </w:r>
          </w:p>
          <w:p w:rsidR="00E53F3F" w:rsidRPr="007461E0" w:rsidRDefault="00E53F3F" w:rsidP="00AF6A24">
            <w:pPr>
              <w:pStyle w:val="ListParagraph"/>
              <w:numPr>
                <w:ilvl w:val="0"/>
                <w:numId w:val="1"/>
              </w:numPr>
              <w:tabs>
                <w:tab w:val="left" w:pos="594"/>
              </w:tabs>
              <w:jc w:val="left"/>
              <w:rPr>
                <w:rFonts w:ascii="Arial" w:hAnsi="Arial" w:cs="Arial"/>
                <w:sz w:val="24"/>
                <w:szCs w:val="24"/>
                <w:lang w:val="az-Latn-AZ"/>
              </w:rPr>
            </w:pPr>
            <w:r w:rsidRPr="007461E0">
              <w:rPr>
                <w:rFonts w:ascii="Arial" w:hAnsi="Arial" w:cs="Arial"/>
                <w:sz w:val="24"/>
                <w:szCs w:val="24"/>
                <w:lang w:val="az-Latn-AZ"/>
              </w:rPr>
              <w:t>Dünya enerji bazarları ilə inteqrasiya əlaqələrinin gücləndirilməsi</w:t>
            </w:r>
          </w:p>
          <w:p w:rsidR="00E53F3F" w:rsidRPr="007461E0" w:rsidRDefault="00E53F3F" w:rsidP="00A972E2">
            <w:pPr>
              <w:pStyle w:val="ListParagraph"/>
              <w:numPr>
                <w:ilvl w:val="0"/>
                <w:numId w:val="1"/>
              </w:numPr>
              <w:jc w:val="left"/>
              <w:rPr>
                <w:rFonts w:ascii="Arial" w:hAnsi="Arial" w:cs="Arial"/>
                <w:sz w:val="24"/>
                <w:szCs w:val="24"/>
                <w:lang w:val="az-Latn-AZ"/>
              </w:rPr>
            </w:pPr>
            <w:r w:rsidRPr="007461E0">
              <w:rPr>
                <w:rFonts w:ascii="Arial" w:hAnsi="Arial" w:cs="Arial"/>
                <w:sz w:val="24"/>
                <w:szCs w:val="24"/>
                <w:lang w:val="az-Latn-AZ"/>
              </w:rPr>
              <w:t>Enerji siyasətində etibarlılıq amilinin rolunun artırılması</w:t>
            </w:r>
          </w:p>
          <w:p w:rsidR="00EE6114" w:rsidRPr="007461E0" w:rsidRDefault="00EE6114" w:rsidP="00A972E2">
            <w:pPr>
              <w:pStyle w:val="ListParagraph"/>
              <w:numPr>
                <w:ilvl w:val="0"/>
                <w:numId w:val="1"/>
              </w:numPr>
              <w:jc w:val="left"/>
              <w:rPr>
                <w:rFonts w:ascii="Arial" w:hAnsi="Arial" w:cs="Arial"/>
                <w:sz w:val="24"/>
                <w:szCs w:val="24"/>
                <w:lang w:val="az-Latn-AZ"/>
              </w:rPr>
            </w:pPr>
            <w:r w:rsidRPr="007461E0">
              <w:rPr>
                <w:rFonts w:ascii="Arial" w:hAnsi="Arial" w:cs="Arial"/>
                <w:sz w:val="24"/>
                <w:szCs w:val="24"/>
                <w:lang w:val="az-Latn-AZ"/>
              </w:rPr>
              <w:t>Neft-qaz hasilatı, nəqli və emalı sistemlərinin inşası, yenidən qurulması və modernləşdirilməsi</w:t>
            </w:r>
          </w:p>
          <w:p w:rsidR="001B14E2" w:rsidRPr="007461E0" w:rsidRDefault="001B14E2" w:rsidP="00A972E2">
            <w:pPr>
              <w:pStyle w:val="ListParagraph"/>
              <w:numPr>
                <w:ilvl w:val="0"/>
                <w:numId w:val="1"/>
              </w:numPr>
              <w:jc w:val="left"/>
              <w:rPr>
                <w:rFonts w:ascii="Arial" w:hAnsi="Arial" w:cs="Arial"/>
                <w:sz w:val="24"/>
                <w:szCs w:val="24"/>
                <w:lang w:val="az-Latn-AZ"/>
              </w:rPr>
            </w:pPr>
            <w:r w:rsidRPr="007461E0">
              <w:rPr>
                <w:rFonts w:ascii="Arial" w:hAnsi="Arial" w:cs="Arial"/>
                <w:sz w:val="24"/>
                <w:szCs w:val="24"/>
                <w:lang w:val="az-Latn-AZ"/>
              </w:rPr>
              <w:t>“Şahdəniz-2” layihə</w:t>
            </w:r>
            <w:r w:rsidR="00A972E2">
              <w:rPr>
                <w:rFonts w:ascii="Arial" w:hAnsi="Arial" w:cs="Arial"/>
                <w:sz w:val="24"/>
                <w:szCs w:val="24"/>
                <w:lang w:val="az-Latn-AZ"/>
              </w:rPr>
              <w:t xml:space="preserve">sinin </w:t>
            </w:r>
            <w:r w:rsidRPr="007461E0">
              <w:rPr>
                <w:rFonts w:ascii="Arial" w:hAnsi="Arial" w:cs="Arial"/>
                <w:sz w:val="24"/>
                <w:szCs w:val="24"/>
                <w:lang w:val="az-Latn-AZ"/>
              </w:rPr>
              <w:t>gerçəkləşdirilməsi Trans-Anadolu qaz kəmərinin (TANAP) çəkilişi</w:t>
            </w:r>
          </w:p>
        </w:tc>
        <w:tc>
          <w:tcPr>
            <w:tcW w:w="8739" w:type="dxa"/>
          </w:tcPr>
          <w:p w:rsidR="00F01D6B" w:rsidRPr="007461E0" w:rsidRDefault="00F01D6B" w:rsidP="00F01D6B">
            <w:pPr>
              <w:rPr>
                <w:rFonts w:ascii="Arial" w:eastAsia="TimesNewRomanPSMT" w:hAnsi="Arial" w:cs="Arial"/>
                <w:b/>
                <w:sz w:val="24"/>
                <w:szCs w:val="24"/>
                <w:lang w:val="az-Latn-AZ"/>
              </w:rPr>
            </w:pPr>
            <w:r w:rsidRPr="007461E0">
              <w:rPr>
                <w:rFonts w:ascii="Arial" w:eastAsia="TimesNewRomanPSMT" w:hAnsi="Arial" w:cs="Arial"/>
                <w:b/>
                <w:sz w:val="24"/>
                <w:szCs w:val="24"/>
                <w:lang w:val="az-Latn-AZ"/>
              </w:rPr>
              <w:t xml:space="preserve">1.Enerji infrastrukturunun genişləndirilməsi </w:t>
            </w:r>
          </w:p>
          <w:p w:rsidR="004A5FEC" w:rsidRPr="007461E0" w:rsidRDefault="004A5FEC" w:rsidP="00F01D6B">
            <w:pPr>
              <w:rPr>
                <w:rFonts w:ascii="Arial" w:eastAsia="TimesNewRomanPSMT" w:hAnsi="Arial" w:cs="Arial"/>
                <w:b/>
                <w:sz w:val="24"/>
                <w:szCs w:val="24"/>
                <w:lang w:val="az-Latn-AZ"/>
              </w:rPr>
            </w:pPr>
          </w:p>
          <w:p w:rsidR="004A5FEC" w:rsidRPr="007461E0" w:rsidRDefault="004A5FEC" w:rsidP="00F01D6B">
            <w:pPr>
              <w:rPr>
                <w:rFonts w:ascii="Arial" w:eastAsia="TimesNewRomanPSMT" w:hAnsi="Arial" w:cs="Arial"/>
                <w:sz w:val="24"/>
                <w:szCs w:val="24"/>
                <w:lang w:val="az-Latn-AZ"/>
              </w:rPr>
            </w:pPr>
            <w:r w:rsidRPr="007461E0">
              <w:rPr>
                <w:rFonts w:ascii="Arial" w:eastAsia="TimesNewRomanPSMT" w:hAnsi="Arial" w:cs="Arial"/>
                <w:sz w:val="24"/>
                <w:szCs w:val="24"/>
                <w:lang w:val="az-Latn-AZ"/>
              </w:rPr>
              <w:t>“Azərenerji” ASC üzrə:</w:t>
            </w:r>
          </w:p>
          <w:p w:rsidR="00665271" w:rsidRPr="007461E0" w:rsidRDefault="00665271" w:rsidP="00F01D6B">
            <w:pPr>
              <w:rPr>
                <w:rFonts w:ascii="Arial" w:eastAsia="TimesNewRomanPSMT" w:hAnsi="Arial" w:cs="Arial"/>
                <w:sz w:val="24"/>
                <w:szCs w:val="24"/>
                <w:lang w:val="az-Latn-AZ"/>
              </w:rPr>
            </w:pPr>
          </w:p>
          <w:p w:rsidR="004A5FEC" w:rsidRPr="007461E0" w:rsidRDefault="004A5FEC" w:rsidP="00A972E2">
            <w:pPr>
              <w:pStyle w:val="ListParagraph"/>
              <w:numPr>
                <w:ilvl w:val="0"/>
                <w:numId w:val="17"/>
              </w:num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Yaponiyanın Beynəlxalq Əməkdaşlıq Agentliyinin (JİCA) texniki yardımı hesabına Yaponiyanın “TEPSCO”  məsləhətçi     şirkəti    tərəfindən    </w:t>
            </w:r>
            <w:r w:rsidR="00665271" w:rsidRPr="007461E0">
              <w:rPr>
                <w:rFonts w:ascii="Arial" w:eastAsia="TimesNewRomanPSMT" w:hAnsi="Arial" w:cs="Arial"/>
                <w:sz w:val="24"/>
                <w:szCs w:val="24"/>
                <w:lang w:val="az-Latn-AZ"/>
              </w:rPr>
              <w:t>Gücü 920 MVt</w:t>
            </w:r>
            <w:r w:rsidRPr="007461E0">
              <w:rPr>
                <w:rFonts w:ascii="Arial" w:eastAsia="TimesNewRomanPSMT" w:hAnsi="Arial" w:cs="Arial"/>
                <w:sz w:val="24"/>
                <w:szCs w:val="24"/>
                <w:lang w:val="az-Latn-AZ"/>
              </w:rPr>
              <w:t>Yaşma Buxar–Qaz Elektrik Stansiyası Layihəsi üzrə Hazırlıq Tədqiqatı aparılmış və onun əsasında Yek</w:t>
            </w:r>
            <w:r w:rsidR="00074884" w:rsidRPr="007461E0">
              <w:rPr>
                <w:rFonts w:ascii="Arial" w:eastAsia="TimesNewRomanPSMT" w:hAnsi="Arial" w:cs="Arial"/>
                <w:sz w:val="24"/>
                <w:szCs w:val="24"/>
                <w:lang w:val="az-Latn-AZ"/>
              </w:rPr>
              <w:t>u</w:t>
            </w:r>
            <w:r w:rsidRPr="007461E0">
              <w:rPr>
                <w:rFonts w:ascii="Arial" w:eastAsia="TimesNewRomanPSMT" w:hAnsi="Arial" w:cs="Arial"/>
                <w:sz w:val="24"/>
                <w:szCs w:val="24"/>
                <w:lang w:val="az-Latn-AZ"/>
              </w:rPr>
              <w:t>n Hesabat hazırlanmışdır. Müvafiq dövlət qurumlarına rəy və təkliflərin alınması üçün təqdim edilib. Stansiyanın tikintisi üçün torpaq sahə</w:t>
            </w:r>
            <w:r w:rsidR="00665271" w:rsidRPr="007461E0">
              <w:rPr>
                <w:rFonts w:ascii="Arial" w:eastAsia="TimesNewRomanPSMT" w:hAnsi="Arial" w:cs="Arial"/>
                <w:sz w:val="24"/>
                <w:szCs w:val="24"/>
                <w:lang w:val="az-Latn-AZ"/>
              </w:rPr>
              <w:t>si ayrılmışdır.</w:t>
            </w:r>
          </w:p>
          <w:p w:rsidR="00247272" w:rsidRPr="007461E0" w:rsidRDefault="00247272" w:rsidP="004A5FEC">
            <w:pPr>
              <w:rPr>
                <w:rFonts w:ascii="Arial" w:eastAsia="TimesNewRomanPSMT" w:hAnsi="Arial" w:cs="Arial"/>
                <w:sz w:val="24"/>
                <w:szCs w:val="24"/>
                <w:lang w:val="az-Latn-AZ"/>
              </w:rPr>
            </w:pPr>
          </w:p>
          <w:p w:rsidR="004A5FEC" w:rsidRPr="007461E0" w:rsidRDefault="004A5FEC" w:rsidP="00A972E2">
            <w:pPr>
              <w:pStyle w:val="ListParagraph"/>
              <w:numPr>
                <w:ilvl w:val="0"/>
                <w:numId w:val="17"/>
              </w:num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“Şimal” elektrik stansiyasında 400 MVt gücündə 2-ci enerji blokunun  tikintisi </w:t>
            </w:r>
            <w:r w:rsidR="00247272" w:rsidRPr="007461E0">
              <w:rPr>
                <w:rFonts w:ascii="Arial" w:eastAsia="TimesNewRomanPSMT" w:hAnsi="Arial" w:cs="Arial"/>
                <w:sz w:val="24"/>
                <w:szCs w:val="24"/>
                <w:lang w:val="az-Latn-AZ"/>
              </w:rPr>
              <w:t>davam edir.</w:t>
            </w:r>
          </w:p>
          <w:p w:rsidR="004A5FEC" w:rsidRPr="007461E0" w:rsidRDefault="004A5FEC" w:rsidP="00D87428">
            <w:pPr>
              <w:ind w:left="720"/>
              <w:rPr>
                <w:rFonts w:ascii="Arial" w:eastAsia="TimesNewRomanPSMT" w:hAnsi="Arial" w:cs="Arial"/>
                <w:sz w:val="24"/>
                <w:szCs w:val="24"/>
                <w:lang w:val="az-Latn-AZ"/>
              </w:rPr>
            </w:pPr>
          </w:p>
          <w:p w:rsidR="004A5FEC" w:rsidRPr="007461E0" w:rsidRDefault="004A5FEC" w:rsidP="00A972E2">
            <w:pPr>
              <w:pStyle w:val="ListParagraph"/>
              <w:numPr>
                <w:ilvl w:val="0"/>
                <w:numId w:val="17"/>
              </w:numPr>
              <w:rPr>
                <w:rFonts w:ascii="Arial" w:eastAsia="TimesNewRomanPSMT" w:hAnsi="Arial" w:cs="Arial"/>
                <w:sz w:val="24"/>
                <w:szCs w:val="24"/>
                <w:lang w:val="az-Latn-AZ"/>
              </w:rPr>
            </w:pPr>
            <w:r w:rsidRPr="007461E0">
              <w:rPr>
                <w:rFonts w:ascii="Arial" w:eastAsia="TimesNewRomanPSMT" w:hAnsi="Arial" w:cs="Arial"/>
                <w:sz w:val="24"/>
                <w:szCs w:val="24"/>
                <w:lang w:val="az-Latn-AZ"/>
              </w:rPr>
              <w:t>Mingəçevir  suelektrik  stansiyasının yenidənqurulması</w:t>
            </w:r>
            <w:r w:rsidR="00247272" w:rsidRPr="007461E0">
              <w:rPr>
                <w:rFonts w:ascii="Arial" w:eastAsia="TimesNewRomanPSMT" w:hAnsi="Arial" w:cs="Arial"/>
                <w:sz w:val="24"/>
                <w:szCs w:val="24"/>
                <w:lang w:val="az-Latn-AZ"/>
              </w:rPr>
              <w:t xml:space="preserve"> işləri yekunlaşmaq üzrədir.</w:t>
            </w:r>
          </w:p>
          <w:p w:rsidR="00247272" w:rsidRPr="007461E0" w:rsidRDefault="00247272" w:rsidP="00247272">
            <w:pPr>
              <w:pStyle w:val="ListParagraph"/>
              <w:ind w:left="360"/>
              <w:rPr>
                <w:rFonts w:ascii="Arial" w:eastAsia="TimesNewRomanPSMT" w:hAnsi="Arial" w:cs="Arial"/>
                <w:sz w:val="24"/>
                <w:szCs w:val="24"/>
                <w:lang w:val="az-Latn-AZ"/>
              </w:rPr>
            </w:pPr>
          </w:p>
          <w:p w:rsidR="004A5FEC" w:rsidRPr="007461E0" w:rsidRDefault="004A5FEC" w:rsidP="00A972E2">
            <w:pPr>
              <w:pStyle w:val="ListParagraph"/>
              <w:numPr>
                <w:ilvl w:val="0"/>
                <w:numId w:val="17"/>
              </w:numPr>
              <w:rPr>
                <w:rFonts w:ascii="Arial" w:eastAsia="TimesNewRomanPSMT" w:hAnsi="Arial" w:cs="Arial"/>
                <w:sz w:val="24"/>
                <w:szCs w:val="24"/>
                <w:lang w:val="az-Latn-AZ"/>
              </w:rPr>
            </w:pPr>
            <w:r w:rsidRPr="007461E0">
              <w:rPr>
                <w:rFonts w:ascii="Arial" w:eastAsia="TimesNewRomanPSMT" w:hAnsi="Arial" w:cs="Arial"/>
                <w:sz w:val="24"/>
                <w:szCs w:val="24"/>
                <w:lang w:val="az-Latn-AZ"/>
              </w:rPr>
              <w:t>Lerik və Yardımlı  rayonlarının  enerji təchizatı</w:t>
            </w:r>
            <w:r w:rsidR="00CD120F" w:rsidRPr="007461E0">
              <w:rPr>
                <w:rFonts w:ascii="Arial" w:eastAsia="TimesNewRomanPSMT" w:hAnsi="Arial" w:cs="Arial"/>
                <w:sz w:val="24"/>
                <w:szCs w:val="24"/>
                <w:lang w:val="az-Latn-AZ"/>
              </w:rPr>
              <w:t>nın yaxşılaşdırılması üçün</w:t>
            </w:r>
            <w:r w:rsidRPr="007461E0">
              <w:rPr>
                <w:rFonts w:ascii="Arial" w:eastAsia="TimesNewRomanPSMT" w:hAnsi="Arial" w:cs="Arial"/>
                <w:sz w:val="24"/>
                <w:szCs w:val="24"/>
                <w:lang w:val="az-Latn-AZ"/>
              </w:rPr>
              <w:t xml:space="preserve"> Lerikdə gücü 16,5 MVt olan elektrik stansiyasının tikintisi </w:t>
            </w:r>
            <w:r w:rsidR="00247272" w:rsidRPr="007461E0">
              <w:rPr>
                <w:rFonts w:ascii="Arial" w:eastAsia="TimesNewRomanPSMT" w:hAnsi="Arial" w:cs="Arial"/>
                <w:sz w:val="24"/>
                <w:szCs w:val="24"/>
                <w:lang w:val="az-Latn-AZ"/>
              </w:rPr>
              <w:t>başa çatdırılmış</w:t>
            </w:r>
            <w:r w:rsidR="00D87428" w:rsidRPr="007461E0">
              <w:rPr>
                <w:rFonts w:ascii="Arial" w:eastAsia="TimesNewRomanPSMT" w:hAnsi="Arial" w:cs="Arial"/>
                <w:sz w:val="24"/>
                <w:szCs w:val="24"/>
                <w:lang w:val="az-Latn-AZ"/>
              </w:rPr>
              <w:t xml:space="preserve"> </w:t>
            </w:r>
            <w:r w:rsidR="00CD120F" w:rsidRPr="007461E0">
              <w:rPr>
                <w:rFonts w:ascii="Arial" w:eastAsia="TimesNewRomanPSMT" w:hAnsi="Arial" w:cs="Arial"/>
                <w:sz w:val="24"/>
                <w:szCs w:val="24"/>
                <w:lang w:val="az-Latn-AZ"/>
              </w:rPr>
              <w:t xml:space="preserve">və </w:t>
            </w:r>
            <w:r w:rsidR="00247272" w:rsidRPr="007461E0">
              <w:rPr>
                <w:rFonts w:ascii="Arial" w:eastAsia="TimesNewRomanPSMT" w:hAnsi="Arial" w:cs="Arial"/>
                <w:sz w:val="24"/>
                <w:szCs w:val="24"/>
                <w:lang w:val="az-Latn-AZ"/>
              </w:rPr>
              <w:t>istismara verilməsi planlaşdırılır.</w:t>
            </w:r>
          </w:p>
          <w:p w:rsidR="00247272" w:rsidRPr="007461E0" w:rsidRDefault="00247272" w:rsidP="00247272">
            <w:pPr>
              <w:rPr>
                <w:rFonts w:ascii="Arial" w:eastAsia="TimesNewRomanPSMT" w:hAnsi="Arial" w:cs="Arial"/>
                <w:sz w:val="24"/>
                <w:szCs w:val="24"/>
                <w:lang w:val="az-Latn-AZ"/>
              </w:rPr>
            </w:pPr>
          </w:p>
          <w:p w:rsidR="004A5FEC" w:rsidRPr="007461E0" w:rsidRDefault="004A5FEC" w:rsidP="00A972E2">
            <w:pPr>
              <w:pStyle w:val="ListParagraph"/>
              <w:numPr>
                <w:ilvl w:val="0"/>
                <w:numId w:val="17"/>
              </w:numPr>
              <w:rPr>
                <w:rFonts w:ascii="Arial" w:eastAsia="TimesNewRomanPSMT" w:hAnsi="Arial" w:cs="Arial"/>
                <w:sz w:val="24"/>
                <w:szCs w:val="24"/>
                <w:lang w:val="az-Latn-AZ"/>
              </w:rPr>
            </w:pPr>
            <w:r w:rsidRPr="007461E0">
              <w:rPr>
                <w:rFonts w:ascii="Arial" w:eastAsia="TimesNewRomanPSMT" w:hAnsi="Arial" w:cs="Arial"/>
                <w:sz w:val="24"/>
                <w:szCs w:val="24"/>
                <w:lang w:val="az-Latn-AZ"/>
              </w:rPr>
              <w:t>220 kV-luq “Nizami” YS-da köhnə yağ açarlarının eleqaz açarları ilə əvəz edilməsi, digər elektrik avadanlıqların də</w:t>
            </w:r>
            <w:r w:rsidR="00CD120F" w:rsidRPr="007461E0">
              <w:rPr>
                <w:rFonts w:ascii="Arial" w:eastAsia="TimesNewRomanPSMT" w:hAnsi="Arial" w:cs="Arial"/>
                <w:sz w:val="24"/>
                <w:szCs w:val="24"/>
                <w:lang w:val="az-Latn-AZ"/>
              </w:rPr>
              <w:t>yiş</w:t>
            </w:r>
            <w:r w:rsidRPr="007461E0">
              <w:rPr>
                <w:rFonts w:ascii="Arial" w:eastAsia="TimesNewRomanPSMT" w:hAnsi="Arial" w:cs="Arial"/>
                <w:sz w:val="24"/>
                <w:szCs w:val="24"/>
                <w:lang w:val="az-Latn-AZ"/>
              </w:rPr>
              <w:t xml:space="preserve">dirilməsi ilə  yarımstansiyanın yenidən qurulması </w:t>
            </w:r>
            <w:r w:rsidR="00CD120F" w:rsidRPr="007461E0">
              <w:rPr>
                <w:rFonts w:ascii="Arial" w:eastAsia="TimesNewRomanPSMT" w:hAnsi="Arial" w:cs="Arial"/>
                <w:sz w:val="24"/>
                <w:szCs w:val="24"/>
                <w:lang w:val="az-Latn-AZ"/>
              </w:rPr>
              <w:t>istiqamətində işlər yerinə yetirilir.</w:t>
            </w:r>
          </w:p>
          <w:p w:rsidR="00D87428" w:rsidRPr="007461E0" w:rsidRDefault="00D87428" w:rsidP="00D87428">
            <w:pPr>
              <w:pStyle w:val="ListParagraph"/>
              <w:rPr>
                <w:rFonts w:ascii="Arial" w:eastAsia="TimesNewRomanPSMT" w:hAnsi="Arial" w:cs="Arial"/>
                <w:sz w:val="24"/>
                <w:szCs w:val="24"/>
                <w:lang w:val="az-Latn-AZ"/>
              </w:rPr>
            </w:pPr>
          </w:p>
          <w:p w:rsidR="004A5FEC" w:rsidRPr="007461E0" w:rsidRDefault="004A5FEC" w:rsidP="00A972E2">
            <w:pPr>
              <w:pStyle w:val="ListParagraph"/>
              <w:numPr>
                <w:ilvl w:val="0"/>
                <w:numId w:val="17"/>
              </w:numPr>
              <w:rPr>
                <w:rFonts w:ascii="Arial" w:eastAsia="TimesNewRomanPSMT" w:hAnsi="Arial" w:cs="Arial"/>
                <w:sz w:val="24"/>
                <w:szCs w:val="24"/>
                <w:lang w:val="az-Latn-AZ"/>
              </w:rPr>
            </w:pPr>
            <w:r w:rsidRPr="007461E0">
              <w:rPr>
                <w:rFonts w:ascii="Arial" w:eastAsia="TimesNewRomanPSMT" w:hAnsi="Arial" w:cs="Arial"/>
                <w:sz w:val="24"/>
                <w:szCs w:val="24"/>
                <w:lang w:val="az-Latn-AZ"/>
              </w:rPr>
              <w:lastRenderedPageBreak/>
              <w:t>Bakı şəhərində Olimpiya İdman Kompleksinin tikin-tisi ilə əlaqədar 220 kV-luq 1-ci, 2-ci  “Nizami” hava xəttinin 1,69 km hissəsinin kabel xəttinə keçirilməsi işlər</w:t>
            </w:r>
            <w:r w:rsidR="00F8528E" w:rsidRPr="007461E0">
              <w:rPr>
                <w:rFonts w:ascii="Arial" w:eastAsia="TimesNewRomanPSMT" w:hAnsi="Arial" w:cs="Arial"/>
                <w:sz w:val="24"/>
                <w:szCs w:val="24"/>
                <w:lang w:val="az-Latn-AZ"/>
              </w:rPr>
              <w:t>i</w:t>
            </w:r>
            <w:r w:rsidRPr="007461E0">
              <w:rPr>
                <w:rFonts w:ascii="Arial" w:eastAsia="TimesNewRomanPSMT" w:hAnsi="Arial" w:cs="Arial"/>
                <w:sz w:val="24"/>
                <w:szCs w:val="24"/>
                <w:lang w:val="az-Latn-AZ"/>
              </w:rPr>
              <w:t xml:space="preserve"> başa çatdırılmışdır.</w:t>
            </w:r>
          </w:p>
          <w:p w:rsidR="00D87428" w:rsidRPr="007461E0" w:rsidRDefault="00D87428" w:rsidP="00D87428">
            <w:pPr>
              <w:pStyle w:val="ListParagraph"/>
              <w:rPr>
                <w:rFonts w:ascii="Arial" w:eastAsia="TimesNewRomanPSMT" w:hAnsi="Arial" w:cs="Arial"/>
                <w:sz w:val="24"/>
                <w:szCs w:val="24"/>
                <w:lang w:val="az-Latn-AZ"/>
              </w:rPr>
            </w:pPr>
          </w:p>
          <w:p w:rsidR="004A5FEC" w:rsidRPr="007461E0" w:rsidRDefault="004A5FEC" w:rsidP="00A972E2">
            <w:pPr>
              <w:pStyle w:val="ListParagraph"/>
              <w:numPr>
                <w:ilvl w:val="0"/>
                <w:numId w:val="17"/>
              </w:numPr>
              <w:rPr>
                <w:rFonts w:ascii="Arial" w:eastAsia="TimesNewRomanPSMT" w:hAnsi="Arial" w:cs="Arial"/>
                <w:sz w:val="24"/>
                <w:szCs w:val="24"/>
                <w:lang w:val="az-Latn-AZ"/>
              </w:rPr>
            </w:pPr>
            <w:r w:rsidRPr="007461E0">
              <w:rPr>
                <w:rFonts w:ascii="Arial" w:eastAsia="TimesNewRomanPSMT" w:hAnsi="Arial" w:cs="Arial"/>
                <w:sz w:val="24"/>
                <w:szCs w:val="24"/>
                <w:lang w:val="az-Latn-AZ"/>
              </w:rPr>
              <w:t>Olimpiya Kompleksinin tikintisi ilə bağlı  110 kV-luq 4-cü “Ramanı” hava xəttinin 1,5 km hissəsinin kabelə keçirilmə</w:t>
            </w:r>
            <w:r w:rsidR="00F8528E" w:rsidRPr="007461E0">
              <w:rPr>
                <w:rFonts w:ascii="Arial" w:eastAsia="TimesNewRomanPSMT" w:hAnsi="Arial" w:cs="Arial"/>
                <w:sz w:val="24"/>
                <w:szCs w:val="24"/>
                <w:lang w:val="az-Latn-AZ"/>
              </w:rPr>
              <w:t>si işləri başa çatdırılmışdır.</w:t>
            </w:r>
          </w:p>
          <w:p w:rsidR="00F8528E" w:rsidRPr="007461E0" w:rsidRDefault="00F8528E" w:rsidP="00F8528E">
            <w:pPr>
              <w:rPr>
                <w:rFonts w:ascii="Arial" w:eastAsia="TimesNewRomanPSMT" w:hAnsi="Arial" w:cs="Arial"/>
                <w:sz w:val="24"/>
                <w:szCs w:val="24"/>
                <w:lang w:val="az-Latn-AZ"/>
              </w:rPr>
            </w:pPr>
          </w:p>
          <w:p w:rsidR="004A5FEC" w:rsidRPr="007461E0" w:rsidRDefault="004A5FEC" w:rsidP="00A972E2">
            <w:pPr>
              <w:pStyle w:val="ListParagraph"/>
              <w:numPr>
                <w:ilvl w:val="0"/>
                <w:numId w:val="17"/>
              </w:num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220 kV-luq “Müşfiq” YS-da 220-110 kV-luq elektrik avadanlıqlarının dəyişdirilməsi </w:t>
            </w:r>
            <w:r w:rsidR="00CD120F" w:rsidRPr="007461E0">
              <w:rPr>
                <w:rFonts w:ascii="Arial" w:eastAsia="TimesNewRomanPSMT" w:hAnsi="Arial" w:cs="Arial"/>
                <w:sz w:val="24"/>
                <w:szCs w:val="24"/>
                <w:lang w:val="az-Latn-AZ"/>
              </w:rPr>
              <w:t>və</w:t>
            </w:r>
            <w:r w:rsidRPr="007461E0">
              <w:rPr>
                <w:rFonts w:ascii="Arial" w:eastAsia="TimesNewRomanPSMT" w:hAnsi="Arial" w:cs="Arial"/>
                <w:sz w:val="24"/>
                <w:szCs w:val="24"/>
                <w:lang w:val="az-Latn-AZ"/>
              </w:rPr>
              <w:t xml:space="preserve"> YS-nın yenidən qurulma</w:t>
            </w:r>
            <w:r w:rsidR="00F8528E" w:rsidRPr="007461E0">
              <w:rPr>
                <w:rFonts w:ascii="Arial" w:eastAsia="TimesNewRomanPSMT" w:hAnsi="Arial" w:cs="Arial"/>
                <w:sz w:val="24"/>
                <w:szCs w:val="24"/>
                <w:lang w:val="az-Latn-AZ"/>
              </w:rPr>
              <w:t>sı</w:t>
            </w:r>
            <w:r w:rsidR="00CD120F" w:rsidRPr="007461E0">
              <w:rPr>
                <w:rFonts w:ascii="Arial" w:eastAsia="TimesNewRomanPSMT" w:hAnsi="Arial" w:cs="Arial"/>
                <w:sz w:val="24"/>
                <w:szCs w:val="24"/>
                <w:lang w:val="az-Latn-AZ"/>
              </w:rPr>
              <w:t xml:space="preserve">  üzrə işlər davam etdirilir.</w:t>
            </w:r>
          </w:p>
          <w:p w:rsidR="00F8528E" w:rsidRPr="007461E0" w:rsidRDefault="00F8528E" w:rsidP="004A5FEC">
            <w:pPr>
              <w:rPr>
                <w:rFonts w:ascii="Arial" w:eastAsia="TimesNewRomanPSMT" w:hAnsi="Arial" w:cs="Arial"/>
                <w:sz w:val="24"/>
                <w:szCs w:val="24"/>
                <w:lang w:val="az-Latn-AZ"/>
              </w:rPr>
            </w:pPr>
          </w:p>
          <w:p w:rsidR="00F8528E" w:rsidRPr="007461E0" w:rsidRDefault="00F8528E" w:rsidP="00D87428">
            <w:pPr>
              <w:pStyle w:val="ListParagraph"/>
              <w:ind w:left="360"/>
              <w:rPr>
                <w:rFonts w:ascii="Arial" w:eastAsia="TimesNewRomanPSMT" w:hAnsi="Arial" w:cs="Arial"/>
                <w:sz w:val="24"/>
                <w:szCs w:val="24"/>
                <w:lang w:val="az-Latn-AZ"/>
              </w:rPr>
            </w:pPr>
            <w:r w:rsidRPr="007461E0">
              <w:rPr>
                <w:rFonts w:ascii="Arial" w:eastAsia="TimesNewRomanPSMT" w:hAnsi="Arial" w:cs="Arial"/>
                <w:sz w:val="24"/>
                <w:szCs w:val="24"/>
                <w:lang w:val="az-Latn-AZ"/>
              </w:rPr>
              <w:t>Kiçik su elektrik stansiyalarının tikintisi</w:t>
            </w:r>
          </w:p>
          <w:p w:rsidR="00DD2554" w:rsidRPr="000961C0" w:rsidRDefault="00DD2554" w:rsidP="00DD2554">
            <w:pPr>
              <w:pStyle w:val="Style24"/>
              <w:widowControl/>
              <w:tabs>
                <w:tab w:val="left" w:pos="888"/>
              </w:tabs>
              <w:spacing w:line="240" w:lineRule="auto"/>
              <w:jc w:val="both"/>
              <w:rPr>
                <w:rFonts w:ascii="Arial" w:hAnsi="Arial" w:cs="Arial"/>
                <w:lang w:val="az-Latn-AZ" w:eastAsia="az-Latn-AZ"/>
              </w:rPr>
            </w:pPr>
            <w:r w:rsidRPr="007461E0">
              <w:rPr>
                <w:rFonts w:ascii="Arial" w:eastAsia="TimesNewRomanPSMT" w:hAnsi="Arial" w:cs="Arial"/>
                <w:lang w:val="az-Latn-AZ"/>
              </w:rPr>
              <w:t xml:space="preserve">- </w:t>
            </w:r>
            <w:r w:rsidR="004A5FEC" w:rsidRPr="007461E0">
              <w:rPr>
                <w:rFonts w:ascii="Arial" w:eastAsia="TimesNewRomanPSMT" w:hAnsi="Arial" w:cs="Arial"/>
                <w:lang w:val="az-Latn-AZ"/>
              </w:rPr>
              <w:t>Gücü 3,3 MVt “Göyçay-1” və gücü 1,4 MVt  Balakən kiçik su elektrik stansiyaları test rejimində elektrik enerjisi istehsal edirlər.Gücü 1,5 MVt olan   “İsmayıllı-2” kiçik  su  elektrik  stansiyasının tikinti quraşdırma işləri tamamlanmaq üzrədir. Kiçik su  elektrik stansiyaların mərhələli şəkildə istismara verilməsi nəzərdə tutulur.</w:t>
            </w:r>
            <w:r w:rsidRPr="000961C0">
              <w:rPr>
                <w:rFonts w:ascii="Arial" w:hAnsi="Arial" w:cs="Arial"/>
                <w:lang w:val="az-Latn-AZ" w:eastAsia="az-Latn-AZ"/>
              </w:rPr>
              <w:t xml:space="preserve"> </w:t>
            </w:r>
          </w:p>
          <w:p w:rsidR="00DD2554" w:rsidRPr="000961C0" w:rsidRDefault="00DD2554" w:rsidP="00DD2554">
            <w:pPr>
              <w:pStyle w:val="Style24"/>
              <w:widowControl/>
              <w:tabs>
                <w:tab w:val="left" w:pos="888"/>
              </w:tabs>
              <w:spacing w:line="240" w:lineRule="auto"/>
              <w:jc w:val="both"/>
              <w:rPr>
                <w:rStyle w:val="FontStyle40"/>
                <w:sz w:val="24"/>
                <w:szCs w:val="24"/>
                <w:lang w:val="az-Latn-AZ" w:eastAsia="az-Latn-AZ"/>
              </w:rPr>
            </w:pPr>
            <w:r w:rsidRPr="000961C0">
              <w:rPr>
                <w:rStyle w:val="FontStyle40"/>
                <w:sz w:val="24"/>
                <w:szCs w:val="24"/>
                <w:lang w:val="az-Latn-AZ" w:eastAsia="az-Latn-AZ"/>
              </w:rPr>
              <w:t>- "Oğuz-1,2,3" və "Astara" kiçik su elektrik stansiyalarının tikinti işləri davamedir;</w:t>
            </w:r>
          </w:p>
          <w:p w:rsidR="00DD2554" w:rsidRPr="000961C0" w:rsidRDefault="00DD2554" w:rsidP="00DD2554">
            <w:pPr>
              <w:pStyle w:val="Style24"/>
              <w:widowControl/>
              <w:tabs>
                <w:tab w:val="left" w:pos="1104"/>
              </w:tabs>
              <w:spacing w:after="120" w:line="240" w:lineRule="auto"/>
              <w:ind w:firstLine="778"/>
              <w:jc w:val="both"/>
              <w:rPr>
                <w:rStyle w:val="FontStyle40"/>
                <w:sz w:val="24"/>
                <w:szCs w:val="24"/>
                <w:lang w:val="az-Latn-AZ" w:eastAsia="az-Latn-AZ"/>
              </w:rPr>
            </w:pPr>
            <w:r w:rsidRPr="000961C0">
              <w:rPr>
                <w:rStyle w:val="FontStyle40"/>
                <w:sz w:val="24"/>
                <w:szCs w:val="24"/>
                <w:lang w:val="az-Latn-AZ" w:eastAsia="az-Latn-AZ"/>
              </w:rPr>
              <w:t>- Gücü 920 MVt "Yaşma" İstilik Elektrik Stansiyasının tikintisi nəzərdə tutulub. Stansiyanın tikintisi üçün torpaq sahəsi ayrılmışdır.</w:t>
            </w:r>
          </w:p>
          <w:p w:rsidR="00DD2554" w:rsidRPr="000961C0" w:rsidRDefault="00DD2554" w:rsidP="00DD2554">
            <w:pPr>
              <w:pStyle w:val="Style24"/>
              <w:widowControl/>
              <w:tabs>
                <w:tab w:val="left" w:pos="1104"/>
              </w:tabs>
              <w:spacing w:after="120" w:line="240" w:lineRule="auto"/>
              <w:ind w:firstLine="778"/>
              <w:jc w:val="both"/>
              <w:rPr>
                <w:rStyle w:val="FontStyle40"/>
                <w:sz w:val="24"/>
                <w:szCs w:val="24"/>
                <w:lang w:val="az-Latn-AZ" w:eastAsia="az-Latn-AZ"/>
              </w:rPr>
            </w:pPr>
            <w:r w:rsidRPr="000961C0">
              <w:rPr>
                <w:rStyle w:val="FontStyle40"/>
                <w:sz w:val="24"/>
                <w:szCs w:val="24"/>
                <w:lang w:val="az-Latn-AZ" w:eastAsia="az-Latn-AZ"/>
              </w:rPr>
              <w:t xml:space="preserve">- 500 kV "Abşeron" YS-da 1 və 2 saylı avtotransformatorların 220 kV tərəfində yeni OPN-lər quraşdırılmışdır. 220 kV-luq APQ-də yenidənqurma işləri çərçivəsində 220 kV-luq "Qəbələ" HX-də yeni avadanlıqlar quraşdırılmış yuvaya köçürülmüşdür. </w:t>
            </w:r>
          </w:p>
          <w:p w:rsidR="00DD2554" w:rsidRPr="000961C0" w:rsidRDefault="00DD2554" w:rsidP="00DD2554">
            <w:pPr>
              <w:pStyle w:val="Style24"/>
              <w:widowControl/>
              <w:tabs>
                <w:tab w:val="left" w:pos="1104"/>
              </w:tabs>
              <w:spacing w:after="120" w:line="240" w:lineRule="auto"/>
              <w:ind w:firstLine="778"/>
              <w:jc w:val="both"/>
              <w:rPr>
                <w:rStyle w:val="FontStyle40"/>
                <w:sz w:val="24"/>
                <w:szCs w:val="24"/>
                <w:lang w:val="az-Latn-AZ" w:eastAsia="az-Latn-AZ"/>
              </w:rPr>
            </w:pPr>
            <w:r w:rsidRPr="000961C0">
              <w:rPr>
                <w:rStyle w:val="FontStyle40"/>
                <w:sz w:val="24"/>
                <w:szCs w:val="24"/>
                <w:lang w:val="az-Latn-AZ" w:eastAsia="az-Latn-AZ"/>
              </w:rPr>
              <w:t>- 220 kV-luq "Səngəçal" YS-da 2 ədəd 110 kV-luq yuvalar quraşdırılmış, yaxın zamanlarda sxemə salınacaqdır.</w:t>
            </w:r>
          </w:p>
          <w:p w:rsidR="00DD2554" w:rsidRPr="000961C0" w:rsidRDefault="00DD2554" w:rsidP="00DD2554">
            <w:pPr>
              <w:pStyle w:val="Style19"/>
              <w:widowControl/>
              <w:spacing w:line="240" w:lineRule="auto"/>
              <w:rPr>
                <w:rStyle w:val="FontStyle40"/>
                <w:sz w:val="24"/>
                <w:szCs w:val="24"/>
                <w:lang w:val="az-Latn-AZ" w:eastAsia="az-Latn-AZ"/>
              </w:rPr>
            </w:pPr>
            <w:r w:rsidRPr="000961C0">
              <w:rPr>
                <w:rStyle w:val="FontStyle40"/>
                <w:sz w:val="24"/>
                <w:szCs w:val="24"/>
                <w:lang w:val="az-Latn-AZ" w:eastAsia="az-Latn-AZ"/>
              </w:rPr>
              <w:t>- 330 kV "Ağstafa" YS-da köhnə 110 kV-luq ayırıcıların yeni tipli ayırıcılarla əvəz olunması işləri davam etdirilir. Yarımstansiyada 1 ədəd 110 kV-luq GT, onun şin ayırıcısı və boşaldıcıları yeniləri ilə əvəz edilmişdir.</w:t>
            </w:r>
          </w:p>
          <w:p w:rsidR="00DD2554" w:rsidRPr="000961C0" w:rsidRDefault="00DD2554" w:rsidP="00DD2554">
            <w:pPr>
              <w:pStyle w:val="Style19"/>
              <w:widowControl/>
              <w:spacing w:line="240" w:lineRule="auto"/>
              <w:rPr>
                <w:rStyle w:val="FontStyle40"/>
                <w:sz w:val="24"/>
                <w:szCs w:val="24"/>
                <w:lang w:val="az-Latn-AZ" w:eastAsia="az-Latn-AZ"/>
              </w:rPr>
            </w:pPr>
            <w:r w:rsidRPr="000961C0">
              <w:rPr>
                <w:rStyle w:val="FontStyle40"/>
                <w:sz w:val="24"/>
                <w:szCs w:val="24"/>
                <w:lang w:val="az-Latn-AZ" w:eastAsia="az-Latn-AZ"/>
              </w:rPr>
              <w:t>- 330 kV-luq "İmişli" YS-da 1 və 2 №-li 25 MVA transformatorların 110 kV tərəfinə OPN-lər quraşdırılmışdır.</w:t>
            </w:r>
          </w:p>
          <w:p w:rsidR="00DD2554" w:rsidRPr="000961C0" w:rsidRDefault="00DD2554" w:rsidP="00DD2554">
            <w:pPr>
              <w:pStyle w:val="Style19"/>
              <w:widowControl/>
              <w:spacing w:line="240" w:lineRule="auto"/>
              <w:ind w:firstLine="725"/>
              <w:rPr>
                <w:rStyle w:val="FontStyle40"/>
                <w:sz w:val="24"/>
                <w:szCs w:val="24"/>
                <w:lang w:val="az-Latn-AZ" w:eastAsia="az-Latn-AZ"/>
              </w:rPr>
            </w:pPr>
            <w:r w:rsidRPr="000961C0">
              <w:rPr>
                <w:rStyle w:val="FontStyle40"/>
                <w:sz w:val="24"/>
                <w:szCs w:val="24"/>
                <w:lang w:val="az-Latn-AZ" w:eastAsia="az-Latn-AZ"/>
              </w:rPr>
              <w:lastRenderedPageBreak/>
              <w:t>- 110 kV "Cəlilabad" YS- da 25 MVA transformator 31,5 MVA ilə əvəz edilmiş, 110 kV II bölmə və 2-ci "Masallı" HX-nin yeni avadanlıqları quraşdırılaraq sxemə salınmışdır.</w:t>
            </w:r>
          </w:p>
          <w:p w:rsidR="00DD2554" w:rsidRPr="000961C0" w:rsidRDefault="00DD2554" w:rsidP="00DD2554">
            <w:pPr>
              <w:pStyle w:val="Style19"/>
              <w:widowControl/>
              <w:spacing w:line="240" w:lineRule="auto"/>
              <w:ind w:firstLine="715"/>
              <w:rPr>
                <w:rStyle w:val="FontStyle40"/>
                <w:sz w:val="24"/>
                <w:szCs w:val="24"/>
                <w:lang w:val="az-Latn-AZ" w:eastAsia="az-Latn-AZ"/>
              </w:rPr>
            </w:pPr>
            <w:r w:rsidRPr="000961C0">
              <w:rPr>
                <w:rStyle w:val="FontStyle40"/>
                <w:sz w:val="24"/>
                <w:szCs w:val="24"/>
                <w:lang w:val="az-Latn-AZ" w:eastAsia="az-Latn-AZ"/>
              </w:rPr>
              <w:t xml:space="preserve">- 110 kV "Astara" YS-da 2 №-li 10 MVA transformator 25 MVA ilə əvəz olunmuş. </w:t>
            </w:r>
          </w:p>
          <w:p w:rsidR="00DD2554" w:rsidRPr="000961C0" w:rsidRDefault="00DD2554" w:rsidP="00DD2554">
            <w:pPr>
              <w:pStyle w:val="Style19"/>
              <w:widowControl/>
              <w:spacing w:line="240" w:lineRule="auto"/>
              <w:ind w:firstLine="739"/>
              <w:rPr>
                <w:rStyle w:val="FontStyle40"/>
                <w:sz w:val="24"/>
                <w:szCs w:val="24"/>
                <w:lang w:val="az-Latn-AZ" w:eastAsia="az-Latn-AZ"/>
              </w:rPr>
            </w:pPr>
            <w:r w:rsidRPr="000961C0">
              <w:rPr>
                <w:rStyle w:val="FontStyle40"/>
                <w:sz w:val="24"/>
                <w:szCs w:val="24"/>
                <w:lang w:val="az-Latn-AZ" w:eastAsia="az-Latn-AZ"/>
              </w:rPr>
              <w:t>- 110 kV "Qəbələ" YS-da yeni 35 kV-luq "QPQ" sxemə salınmış, 35 kV çıxış xəttləri yeni QPQ-dən qoşulmuşdur.</w:t>
            </w:r>
          </w:p>
          <w:p w:rsidR="00DD2554" w:rsidRPr="000961C0" w:rsidRDefault="00DD2554" w:rsidP="00DD2554">
            <w:pPr>
              <w:pStyle w:val="Style19"/>
              <w:widowControl/>
              <w:spacing w:line="240" w:lineRule="auto"/>
              <w:rPr>
                <w:rStyle w:val="FontStyle40"/>
                <w:sz w:val="24"/>
                <w:szCs w:val="24"/>
                <w:lang w:val="az-Latn-AZ" w:eastAsia="az-Latn-AZ"/>
              </w:rPr>
            </w:pPr>
            <w:r w:rsidRPr="000961C0">
              <w:rPr>
                <w:rStyle w:val="FontStyle40"/>
                <w:sz w:val="24"/>
                <w:szCs w:val="24"/>
                <w:lang w:val="az-Latn-AZ" w:eastAsia="az-Latn-AZ"/>
              </w:rPr>
              <w:t>- 35÷500 kV-luq elektrik verilişi xətləri üzrə 1494 km-dən artıq hava xətti əsaslı təmir edilmişdir, 157,25 km uzunluğunda yeni xətlər çəkilmişdir. Təmir qrafiki çərçivəsində 23775 ədəd izolyator, 91 ədəd dayaq dəyişdirilmişdir.</w:t>
            </w:r>
          </w:p>
          <w:p w:rsidR="00DD2554" w:rsidRPr="000961C0" w:rsidRDefault="00DD2554" w:rsidP="00DD2554">
            <w:pPr>
              <w:pStyle w:val="Style19"/>
              <w:widowControl/>
              <w:spacing w:line="240" w:lineRule="auto"/>
              <w:ind w:firstLine="715"/>
              <w:rPr>
                <w:rStyle w:val="FontStyle40"/>
                <w:sz w:val="24"/>
                <w:szCs w:val="24"/>
                <w:lang w:val="az-Latn-AZ" w:eastAsia="az-Latn-AZ"/>
              </w:rPr>
            </w:pPr>
            <w:r w:rsidRPr="000961C0">
              <w:rPr>
                <w:rStyle w:val="FontStyle40"/>
                <w:sz w:val="24"/>
                <w:szCs w:val="24"/>
                <w:lang w:val="az-Latn-AZ" w:eastAsia="az-Latn-AZ"/>
              </w:rPr>
              <w:t>- 2014÷2016-cı illərdə Bakı şəhərinin və onun qəsəbələrinin sosial-iqtisadi inkişafına dair Dövlət Proqramının həyata keçirilməsi ilə bağlı 110 kV-luq HX-nin yenidən qurulması üzrə layihələndirmə işlərinə başlanılmışdır.</w:t>
            </w:r>
          </w:p>
          <w:p w:rsidR="00DD2554" w:rsidRPr="000961C0" w:rsidRDefault="00DD2554" w:rsidP="00DD2554">
            <w:pPr>
              <w:pStyle w:val="Style19"/>
              <w:widowControl/>
              <w:spacing w:line="240" w:lineRule="auto"/>
              <w:ind w:firstLine="715"/>
              <w:rPr>
                <w:rStyle w:val="FontStyle40"/>
                <w:sz w:val="24"/>
                <w:szCs w:val="24"/>
                <w:lang w:val="az-Latn-AZ" w:eastAsia="az-Latn-AZ"/>
              </w:rPr>
            </w:pPr>
            <w:r w:rsidRPr="000961C0">
              <w:rPr>
                <w:rStyle w:val="FontStyle40"/>
                <w:sz w:val="24"/>
                <w:szCs w:val="24"/>
                <w:lang w:val="az-Latn-AZ" w:eastAsia="az-Latn-AZ"/>
              </w:rPr>
              <w:t>- 220 kV-luq "Şimal ES - Hövsan YS" HX-nin tikintisi, gücü 2x180 MVA 220 kV-luq "Zabrat" YS-nın inşası, 220 kV-luq ikidövrəli "Şimal ES - Zabrat YS - Sumqayıt ES" HX-nin tikintisi layihəsi üzrə işlər tam başa çatdırılmışdır.</w:t>
            </w:r>
          </w:p>
          <w:p w:rsidR="00DD2554" w:rsidRPr="000961C0" w:rsidRDefault="00DD2554" w:rsidP="00DD2554">
            <w:pPr>
              <w:pStyle w:val="Style26"/>
              <w:widowControl/>
              <w:spacing w:line="240" w:lineRule="auto"/>
              <w:ind w:firstLine="538"/>
              <w:rPr>
                <w:rStyle w:val="FontStyle40"/>
                <w:sz w:val="24"/>
                <w:szCs w:val="24"/>
                <w:lang w:val="az-Latn-AZ" w:eastAsia="az-Latn-AZ"/>
              </w:rPr>
            </w:pPr>
            <w:r w:rsidRPr="000961C0">
              <w:rPr>
                <w:rStyle w:val="FontStyle40"/>
                <w:sz w:val="24"/>
                <w:szCs w:val="24"/>
                <w:lang w:val="az-Latn-AZ" w:eastAsia="az-Latn-AZ"/>
              </w:rPr>
              <w:t xml:space="preserve">   - Gücü 409 MVt olan Şimal-2 elektrik stansiyası istismara veriləndən sonra digər EVX-lər tam şəkildə şəbəkəyə qoşulacaqdır.</w:t>
            </w:r>
          </w:p>
          <w:p w:rsidR="00DD2554" w:rsidRPr="000961C0" w:rsidRDefault="00DD2554" w:rsidP="00DD2554">
            <w:pPr>
              <w:pStyle w:val="Style19"/>
              <w:widowControl/>
              <w:spacing w:line="240" w:lineRule="auto"/>
              <w:ind w:firstLine="701"/>
              <w:rPr>
                <w:rStyle w:val="FontStyle40"/>
                <w:sz w:val="24"/>
                <w:szCs w:val="24"/>
                <w:lang w:val="az-Latn-AZ" w:eastAsia="az-Latn-AZ"/>
              </w:rPr>
            </w:pPr>
            <w:r w:rsidRPr="000961C0">
              <w:rPr>
                <w:rStyle w:val="FontStyle40"/>
                <w:sz w:val="24"/>
                <w:szCs w:val="24"/>
                <w:lang w:val="az-Latn-AZ" w:eastAsia="az-Latn-AZ"/>
              </w:rPr>
              <w:t>Gücü 3x250 MVA olan 220 kV-luq "Böyük Şor" YS-nın, 220 kV-luq ikidövrəli, uzunluğu 135 km olacaq Cənub ES - Böyük Şor yarımstansiyası arasında hava xəttinin tikintisi və 110-220 kV-luq şəbəkəyə birləşdirilməsi layihəsi üzrə 220 kV-luq "Böyük Şor" YS-nın tikintisi başa çatdırılmışdır, hava xətlərinin tikintisi işləri davam etdirilir.</w:t>
            </w:r>
          </w:p>
          <w:p w:rsidR="00DD2554" w:rsidRPr="000961C0" w:rsidRDefault="00DD2554" w:rsidP="00DD2554">
            <w:pPr>
              <w:pStyle w:val="Style19"/>
              <w:widowControl/>
              <w:spacing w:line="240" w:lineRule="auto"/>
              <w:rPr>
                <w:rStyle w:val="FontStyle40"/>
                <w:sz w:val="24"/>
                <w:szCs w:val="24"/>
                <w:lang w:val="az-Latn-AZ" w:eastAsia="az-Latn-AZ"/>
              </w:rPr>
            </w:pPr>
            <w:r w:rsidRPr="000961C0">
              <w:rPr>
                <w:rStyle w:val="FontStyle40"/>
                <w:sz w:val="24"/>
                <w:szCs w:val="24"/>
                <w:lang w:val="az-Latn-AZ" w:eastAsia="az-Latn-AZ"/>
              </w:rPr>
              <w:t>-İlkin gücü 2x63 MVA olan 220/110/10 kV-luq "Qəbələ" YS-nın inşası və YS-nın 220-110 kV-luq şəbəkələrə birləşdirilməsi layihəsi üzrə texniki-iqtisadi əsaslandırma sənədləri hazırlanmış, layihələndirmə işlərinin yerinə yetirilməsinə sifariş verilmişdir. Y/S-nın tikintisi üçün torpaq sahəsi ayrılmışdır.</w:t>
            </w:r>
          </w:p>
          <w:p w:rsidR="00DD2554" w:rsidRPr="000961C0" w:rsidRDefault="00DD2554" w:rsidP="00DD2554">
            <w:pPr>
              <w:pStyle w:val="Style19"/>
              <w:widowControl/>
              <w:spacing w:line="240" w:lineRule="auto"/>
              <w:ind w:firstLine="658"/>
              <w:jc w:val="left"/>
              <w:rPr>
                <w:rStyle w:val="FontStyle40"/>
                <w:sz w:val="24"/>
                <w:szCs w:val="24"/>
                <w:lang w:val="az-Latn-AZ" w:eastAsia="az-Latn-AZ"/>
              </w:rPr>
            </w:pPr>
            <w:r w:rsidRPr="000961C0">
              <w:rPr>
                <w:rStyle w:val="FontStyle40"/>
                <w:sz w:val="24"/>
                <w:szCs w:val="24"/>
                <w:lang w:val="az-Latn-AZ" w:eastAsia="az-Latn-AZ"/>
              </w:rPr>
              <w:t>- 110 kV-luq 4-cü "Ramana" hava xəttinin 1,3 km hissəsi kabelə keçirilmişdir. Bakı şəhərində Olimpiya İdman Kompleksinin tikintisi ilə əlaqədar 220 kV-luq 1-ci, 2-ci "Nizami" hava xəttinin 3,3 km hissəsi kabelə keçirilmişdir.Tikinti işləri başa çatdırılmışdır.</w:t>
            </w:r>
          </w:p>
          <w:p w:rsidR="00DD2554" w:rsidRPr="000961C0" w:rsidRDefault="00DD2554" w:rsidP="00DD2554">
            <w:pPr>
              <w:pStyle w:val="Style19"/>
              <w:widowControl/>
              <w:spacing w:line="240" w:lineRule="auto"/>
              <w:ind w:firstLine="792"/>
              <w:rPr>
                <w:rStyle w:val="FontStyle40"/>
                <w:sz w:val="24"/>
                <w:szCs w:val="24"/>
                <w:lang w:val="az-Latn-AZ" w:eastAsia="az-Latn-AZ"/>
              </w:rPr>
            </w:pPr>
            <w:r w:rsidRPr="000961C0">
              <w:rPr>
                <w:rStyle w:val="FontStyle40"/>
                <w:sz w:val="24"/>
                <w:szCs w:val="24"/>
                <w:lang w:val="az-Latn-AZ" w:eastAsia="az-Latn-AZ"/>
              </w:rPr>
              <w:lastRenderedPageBreak/>
              <w:t>-Stend Atıcılığı üzrə İdman Kompleksinin ərazisindən keçən hissədə 110 kV-luq 2-ci, 4-cü "Binəqədi" hava xətlərinin 0,9 km hissəsi kabelə keçirilmişdir.</w:t>
            </w:r>
          </w:p>
          <w:p w:rsidR="00DD2554" w:rsidRPr="000961C0" w:rsidRDefault="00DD2554" w:rsidP="00DD2554">
            <w:pPr>
              <w:pStyle w:val="Style19"/>
              <w:widowControl/>
              <w:spacing w:line="240" w:lineRule="auto"/>
              <w:ind w:firstLine="830"/>
              <w:rPr>
                <w:rStyle w:val="FontStyle40"/>
                <w:sz w:val="24"/>
                <w:szCs w:val="24"/>
                <w:lang w:val="az-Latn-AZ" w:eastAsia="az-Latn-AZ"/>
              </w:rPr>
            </w:pPr>
            <w:r w:rsidRPr="000961C0">
              <w:rPr>
                <w:rStyle w:val="FontStyle40"/>
                <w:sz w:val="24"/>
                <w:szCs w:val="24"/>
                <w:lang w:val="az-Latn-AZ" w:eastAsia="az-Latn-AZ"/>
              </w:rPr>
              <w:t>-110 kV-luq ikidövrəli 3 və 4-cü "Sumqayıt" hava xətlərinin 1,5 km hissəsində 11 ədəd dayaq quraşdırılmaqla yenidənqurma işləri aparılmışdır.</w:t>
            </w:r>
          </w:p>
          <w:p w:rsidR="00DD2554" w:rsidRPr="000961C0" w:rsidRDefault="00DD2554" w:rsidP="00DD2554">
            <w:pPr>
              <w:pStyle w:val="Style19"/>
              <w:widowControl/>
              <w:spacing w:before="53" w:line="240" w:lineRule="auto"/>
              <w:ind w:firstLine="802"/>
              <w:jc w:val="left"/>
              <w:rPr>
                <w:rStyle w:val="FontStyle40"/>
                <w:sz w:val="24"/>
                <w:szCs w:val="24"/>
                <w:lang w:val="az-Latn-AZ" w:eastAsia="az-Latn-AZ"/>
              </w:rPr>
            </w:pPr>
            <w:r w:rsidRPr="000961C0">
              <w:rPr>
                <w:rStyle w:val="FontStyle40"/>
                <w:sz w:val="24"/>
                <w:szCs w:val="24"/>
                <w:lang w:val="az-Latn-AZ" w:eastAsia="az-Latn-AZ"/>
              </w:rPr>
              <w:t>-110 kV-luq ikidövrəli 2 və 3-cü "Əhmədli" hava xətlərinin 1,5 km hissəsində 5 ədəd dayaq quraşdırılmaqla yenidənqurma işləri aparılmışdır.</w:t>
            </w:r>
          </w:p>
          <w:p w:rsidR="00DD2554" w:rsidRPr="000961C0" w:rsidRDefault="00DD2554" w:rsidP="00DD2554">
            <w:pPr>
              <w:pStyle w:val="Style27"/>
              <w:widowControl/>
              <w:spacing w:line="240" w:lineRule="auto"/>
              <w:ind w:firstLine="888"/>
              <w:jc w:val="left"/>
              <w:rPr>
                <w:rStyle w:val="FontStyle40"/>
                <w:sz w:val="24"/>
                <w:szCs w:val="24"/>
                <w:lang w:val="az-Latn-AZ" w:eastAsia="az-Latn-AZ"/>
              </w:rPr>
            </w:pPr>
            <w:r w:rsidRPr="000961C0">
              <w:rPr>
                <w:rStyle w:val="FontStyle40"/>
                <w:sz w:val="24"/>
                <w:szCs w:val="24"/>
                <w:lang w:val="az-Latn-AZ" w:eastAsia="az-Latn-AZ"/>
              </w:rPr>
              <w:t>-110 kV-luq ikidövrəli 5-ci "Ramana", 2-ci "Suraxanı" hava xətlərinin 1,5 km hissəsində 5 ədəd dayaq quraşdırılmaqla yenidənqurma işləri aparılmışdır.</w:t>
            </w:r>
          </w:p>
          <w:p w:rsidR="00DD2554" w:rsidRPr="000961C0" w:rsidRDefault="00DD2554" w:rsidP="00DD2554">
            <w:pPr>
              <w:pStyle w:val="Style4"/>
              <w:widowControl/>
              <w:spacing w:line="240" w:lineRule="auto"/>
              <w:rPr>
                <w:rStyle w:val="FontStyle17"/>
                <w:rFonts w:ascii="Arial" w:hAnsi="Arial" w:cs="Arial"/>
                <w:sz w:val="24"/>
                <w:szCs w:val="24"/>
                <w:lang w:val="az-Latn-AZ" w:eastAsia="az-Latn-AZ"/>
              </w:rPr>
            </w:pPr>
            <w:r w:rsidRPr="000961C0">
              <w:rPr>
                <w:rStyle w:val="FontStyle17"/>
                <w:rFonts w:ascii="Arial" w:hAnsi="Arial" w:cs="Arial"/>
                <w:sz w:val="24"/>
                <w:szCs w:val="24"/>
                <w:lang w:val="az-Latn-AZ" w:eastAsia="az-Latn-AZ"/>
              </w:rPr>
              <w:t xml:space="preserve">Xəzər rayonunda 110 və 35 kV-luq elektrik şəbəkələrinin əlaqələndirilməsi üçün 110/10 kV-luq "Buzovna dartı" yarımstansiyanın yerində 110/35/10 kV-luq 2x40 MVA gücündə yeni "Buzovna-2" yarımstansiyası inşa edilmişdir. </w:t>
            </w:r>
          </w:p>
          <w:p w:rsidR="00DD2554" w:rsidRPr="000961C0" w:rsidRDefault="00DD2554" w:rsidP="00DD2554">
            <w:pPr>
              <w:pStyle w:val="Style5"/>
              <w:widowControl/>
              <w:spacing w:line="240" w:lineRule="auto"/>
              <w:ind w:firstLine="691"/>
              <w:rPr>
                <w:rStyle w:val="FontStyle17"/>
                <w:rFonts w:ascii="Arial" w:hAnsi="Arial" w:cs="Arial"/>
                <w:sz w:val="24"/>
                <w:szCs w:val="24"/>
                <w:lang w:val="az-Latn-AZ" w:eastAsia="az-Latn-AZ"/>
              </w:rPr>
            </w:pPr>
            <w:r w:rsidRPr="000961C0">
              <w:rPr>
                <w:rStyle w:val="FontStyle17"/>
                <w:rFonts w:ascii="Arial" w:hAnsi="Arial" w:cs="Arial"/>
                <w:sz w:val="24"/>
                <w:szCs w:val="24"/>
                <w:lang w:val="az-Latn-AZ" w:eastAsia="az-Latn-AZ"/>
              </w:rPr>
              <w:t xml:space="preserve">Nərimanov rayonunda elektrik təchizatın yaxşılaşdırılması məqsədi ilə rayon ərazisində 35/6 kV-luq 2x25 MVA gücündə 221 saylı və 35/10 kV-luq 2x25 MVA gücündə 219 saylı yarımstansiya inşa edilib istismara verilmişdir. </w:t>
            </w:r>
          </w:p>
          <w:p w:rsidR="00DD2554" w:rsidRPr="000961C0" w:rsidRDefault="00DD2554" w:rsidP="00DD2554">
            <w:pPr>
              <w:pStyle w:val="Style5"/>
              <w:widowControl/>
              <w:spacing w:line="240" w:lineRule="auto"/>
              <w:ind w:firstLine="691"/>
              <w:rPr>
                <w:rStyle w:val="FontStyle17"/>
                <w:rFonts w:ascii="Arial" w:hAnsi="Arial" w:cs="Arial"/>
                <w:sz w:val="24"/>
                <w:szCs w:val="24"/>
                <w:lang w:val="az-Latn-AZ" w:eastAsia="az-Latn-AZ"/>
              </w:rPr>
            </w:pPr>
            <w:r w:rsidRPr="000961C0">
              <w:rPr>
                <w:rStyle w:val="FontStyle17"/>
                <w:rFonts w:ascii="Arial" w:hAnsi="Arial" w:cs="Arial"/>
                <w:sz w:val="24"/>
                <w:szCs w:val="24"/>
                <w:lang w:val="az-Latn-AZ" w:eastAsia="az-Latn-AZ"/>
              </w:rPr>
              <w:t xml:space="preserve">Nəsimi rayonunda istehlakçıların elektrik təchizatını yaxşılaşdırılması üçün R.Behbudov küçəsində 35/6 kV-luq 87 saylı, Rixard Zorge parkında 35/10 kV-luq 86 saylı yarımstansiyalar istismara verilmişdir. </w:t>
            </w:r>
          </w:p>
          <w:p w:rsidR="00DD2554" w:rsidRPr="000961C0" w:rsidRDefault="00DD2554" w:rsidP="00DD2554">
            <w:pPr>
              <w:pStyle w:val="Style5"/>
              <w:widowControl/>
              <w:spacing w:line="240" w:lineRule="auto"/>
              <w:ind w:firstLine="691"/>
              <w:rPr>
                <w:rStyle w:val="FontStyle17"/>
                <w:rFonts w:ascii="Arial" w:hAnsi="Arial" w:cs="Arial"/>
                <w:sz w:val="24"/>
                <w:szCs w:val="24"/>
                <w:lang w:val="az-Latn-AZ" w:eastAsia="az-Latn-AZ"/>
              </w:rPr>
            </w:pPr>
            <w:r w:rsidRPr="000961C0">
              <w:rPr>
                <w:rStyle w:val="FontStyle17"/>
                <w:rFonts w:ascii="Arial" w:hAnsi="Arial" w:cs="Arial"/>
                <w:sz w:val="24"/>
                <w:szCs w:val="24"/>
                <w:lang w:val="az-Latn-AZ" w:eastAsia="az-Latn-AZ"/>
              </w:rPr>
              <w:t>Fatmayı qəsəbəsində 35/6 kV-luq 2x6,3 MVA gücündə "Fatmayı", Məhəmmədi qəsəbəsində 35/10 kV-luq 2x10 MVA gücündə "Məhəmmədi" və Novxanı qəsəbəsində 35/6 kV-luq 2x16 MVA gücündə "Sarıqaya" yarımstansiyaları inşa ediləcəkdir.</w:t>
            </w:r>
          </w:p>
          <w:p w:rsidR="00DF4244" w:rsidRPr="000961C0" w:rsidRDefault="00DF4244" w:rsidP="00DF4244">
            <w:pPr>
              <w:pStyle w:val="Style5"/>
              <w:widowControl/>
              <w:spacing w:line="240" w:lineRule="auto"/>
              <w:rPr>
                <w:rStyle w:val="FontStyle17"/>
                <w:rFonts w:ascii="Arial" w:hAnsi="Arial" w:cs="Arial"/>
                <w:sz w:val="24"/>
                <w:szCs w:val="24"/>
                <w:lang w:val="az-Latn-AZ" w:eastAsia="az-Latn-AZ"/>
              </w:rPr>
            </w:pPr>
            <w:r w:rsidRPr="000961C0">
              <w:rPr>
                <w:rStyle w:val="FontStyle17"/>
                <w:rFonts w:ascii="Arial" w:hAnsi="Arial" w:cs="Arial"/>
                <w:sz w:val="24"/>
                <w:szCs w:val="24"/>
                <w:lang w:val="az-Latn-AZ" w:eastAsia="az-Latn-AZ"/>
              </w:rPr>
              <w:t>Ötən dövr ərzində 20,8 km 110 kV-luq, 240 km 35 kV-luq, 38,2 km 10 kV-luq kabel xətləri çəkılmiş, 9 ədəd 110 kV-luq, 34 ədəd 35 kV-luq, 36 ədəd 10-6 kV-luq yarımstansiya və transformator məntəqələri əsaslı təmir olunmuşdur. Şəhərin müxtəlif yerlərində 11 ədəd müasir tipli transformator məntəqəsi tikilmiş, 60 ədəd 10-6 kV-luq komplekt transformator məntəqələri quraşdırılmışdır. 12 km 35 kV-luq, 21 km 10-6 kV-luq yeni hava xətləri çəkilmiş, 124 km-dən artıq 35 kV-luq, 798 km 10-6 kV-luq hava xətləri təmir olunmuşdur. 35, 10-6 və 0,4 kV-luq xətlərdə müvafiq olaraq 33, 365 və 9534 ədəd dayaq basdırılmışdır. 0,4 kV-luq elektrik şəbəkəsinin yenidən qurulması məqsədi ilə 352 km uzunluğunda ÖİN xətləri quraşdırılmışdır.</w:t>
            </w:r>
          </w:p>
          <w:p w:rsidR="00DF4244" w:rsidRPr="000961C0" w:rsidRDefault="00DF4244" w:rsidP="00DF4244">
            <w:pPr>
              <w:pStyle w:val="Style5"/>
              <w:widowControl/>
              <w:spacing w:before="38" w:line="240" w:lineRule="auto"/>
              <w:ind w:firstLine="691"/>
              <w:rPr>
                <w:rStyle w:val="FontStyle17"/>
                <w:rFonts w:ascii="Arial" w:hAnsi="Arial" w:cs="Arial"/>
                <w:sz w:val="24"/>
                <w:szCs w:val="24"/>
                <w:lang w:val="az-Latn-AZ" w:eastAsia="az-Latn-AZ"/>
              </w:rPr>
            </w:pPr>
            <w:r w:rsidRPr="000961C0">
              <w:rPr>
                <w:rStyle w:val="FontStyle17"/>
                <w:rFonts w:ascii="Arial" w:hAnsi="Arial" w:cs="Arial"/>
                <w:sz w:val="24"/>
                <w:szCs w:val="24"/>
                <w:lang w:val="az-Latn-AZ" w:eastAsia="az-Latn-AZ"/>
              </w:rPr>
              <w:t xml:space="preserve">Gədəbəy rayonunda 110/35/10 kV-luq 25 və 16 MVA gücündə "Gədəbəy", Şəki rayonunda 110/35/10 kV-luq 5,6 MVA gücündə "Göynük", Sumqayıt və Gəncə şəhərlərində, Sabirabad, Şabran, İmişli, Xaçmaz, Quba, Qəbələ, Daşkəsən rayonlarında ümumilikdə l5 ədəd 35 kV-luq yarnnstansiya </w:t>
            </w:r>
            <w:r w:rsidRPr="000961C0">
              <w:rPr>
                <w:rStyle w:val="FontStyle17"/>
                <w:rFonts w:ascii="Arial" w:hAnsi="Arial" w:cs="Arial"/>
                <w:sz w:val="24"/>
                <w:szCs w:val="24"/>
                <w:lang w:val="az-Latn-AZ" w:eastAsia="az-Latn-AZ"/>
              </w:rPr>
              <w:lastRenderedPageBreak/>
              <w:t>inşa edilib istismara verilmişdir.</w:t>
            </w:r>
          </w:p>
          <w:p w:rsidR="00DF4244" w:rsidRPr="000961C0" w:rsidRDefault="00DF4244" w:rsidP="00DF4244">
            <w:pPr>
              <w:pStyle w:val="Style8"/>
              <w:widowControl/>
              <w:tabs>
                <w:tab w:val="left" w:pos="1075"/>
              </w:tabs>
              <w:ind w:firstLine="720"/>
              <w:rPr>
                <w:rStyle w:val="FontStyle17"/>
                <w:rFonts w:ascii="Arial" w:hAnsi="Arial" w:cs="Arial"/>
                <w:sz w:val="24"/>
                <w:szCs w:val="24"/>
                <w:lang w:val="az-Latn-AZ" w:eastAsia="az-Latn-AZ"/>
              </w:rPr>
            </w:pPr>
            <w:r w:rsidRPr="000961C0">
              <w:rPr>
                <w:rStyle w:val="FontStyle15"/>
                <w:rFonts w:ascii="Arial" w:hAnsi="Arial" w:cs="Arial"/>
                <w:sz w:val="24"/>
                <w:szCs w:val="24"/>
                <w:lang w:val="az-Latn-AZ" w:eastAsia="az-Latn-AZ"/>
              </w:rPr>
              <w:t xml:space="preserve">110 kV-luq şəbəkələr üzrə </w:t>
            </w:r>
            <w:r w:rsidRPr="000961C0">
              <w:rPr>
                <w:rStyle w:val="FontStyle17"/>
                <w:rFonts w:ascii="Arial" w:hAnsi="Arial" w:cs="Arial"/>
                <w:sz w:val="24"/>
                <w:szCs w:val="24"/>
                <w:lang w:val="az-Latn-AZ" w:eastAsia="az-Latn-AZ"/>
              </w:rPr>
              <w:t>2 ədəd 110 kV-luq yarımstansiya inşa edilmiş, 386</w:t>
            </w:r>
            <w:r w:rsidR="007C760C" w:rsidRPr="000961C0">
              <w:rPr>
                <w:rStyle w:val="FontStyle17"/>
                <w:rFonts w:ascii="Arial" w:hAnsi="Arial" w:cs="Arial"/>
                <w:sz w:val="24"/>
                <w:szCs w:val="24"/>
                <w:lang w:val="az-Latn-AZ" w:eastAsia="az-Latn-AZ"/>
              </w:rPr>
              <w:t xml:space="preserve"> </w:t>
            </w:r>
            <w:r w:rsidRPr="000961C0">
              <w:rPr>
                <w:rStyle w:val="FontStyle17"/>
                <w:rFonts w:ascii="Arial" w:hAnsi="Arial" w:cs="Arial"/>
                <w:sz w:val="24"/>
                <w:szCs w:val="24"/>
                <w:lang w:val="az-Latn-AZ" w:eastAsia="az-Latn-AZ"/>
              </w:rPr>
              <w:t xml:space="preserve"> km EVX təmir olunmuş, 142 ədəd yeni dayaq quraşdırılmış, 68 ədəd 110 kV-luq yarımstansiyada əsaslı cari təmir işləri görülmüş;</w:t>
            </w:r>
          </w:p>
          <w:p w:rsidR="00DF4244" w:rsidRPr="000961C0" w:rsidRDefault="00DF4244" w:rsidP="00DF4244">
            <w:pPr>
              <w:pStyle w:val="Style8"/>
              <w:widowControl/>
              <w:tabs>
                <w:tab w:val="left" w:pos="1075"/>
              </w:tabs>
              <w:ind w:left="33" w:firstLine="687"/>
              <w:rPr>
                <w:rStyle w:val="FontStyle17"/>
                <w:rFonts w:ascii="Arial" w:hAnsi="Arial" w:cs="Arial"/>
                <w:sz w:val="24"/>
                <w:szCs w:val="24"/>
                <w:lang w:val="az-Latn-AZ" w:eastAsia="az-Latn-AZ"/>
              </w:rPr>
            </w:pPr>
            <w:r w:rsidRPr="000961C0">
              <w:rPr>
                <w:rStyle w:val="FontStyle15"/>
                <w:rFonts w:ascii="Arial" w:hAnsi="Arial" w:cs="Arial"/>
                <w:sz w:val="24"/>
                <w:szCs w:val="24"/>
                <w:lang w:val="az-Latn-AZ" w:eastAsia="az-Latn-AZ"/>
              </w:rPr>
              <w:t xml:space="preserve">35 kV-Iuq şəbəkələr üzrə </w:t>
            </w:r>
            <w:r w:rsidRPr="000961C0">
              <w:rPr>
                <w:rStyle w:val="FontStyle17"/>
                <w:rFonts w:ascii="Arial" w:hAnsi="Arial" w:cs="Arial"/>
                <w:sz w:val="24"/>
                <w:szCs w:val="24"/>
                <w:lang w:val="az-Latn-AZ" w:eastAsia="az-Latn-AZ"/>
              </w:rPr>
              <w:t xml:space="preserve">15 ədəd 35 kV-Iuq yanmstansiya inşa edilmiş, 237 km dən artıq yeni EVX quraşdırılmış, 210 km 35 kV-Iuq kabel xətti çəkilmiş, 2718 km-nən artıq EVX təmir olunmuş, 1901 dəd dayaq quraşdırılmış, 16 ədəd zədələnmiş 35 kV-luq transformator yenisi ilə əvəz edilmişdir. </w:t>
            </w:r>
          </w:p>
          <w:p w:rsidR="00DF4244" w:rsidRPr="000961C0" w:rsidRDefault="00DF4244" w:rsidP="00DF4244">
            <w:pPr>
              <w:pStyle w:val="Style8"/>
              <w:widowControl/>
              <w:tabs>
                <w:tab w:val="left" w:pos="1075"/>
              </w:tabs>
              <w:ind w:left="31" w:firstLine="689"/>
              <w:rPr>
                <w:rStyle w:val="FontStyle17"/>
                <w:rFonts w:ascii="Arial" w:hAnsi="Arial" w:cs="Arial"/>
                <w:sz w:val="24"/>
                <w:szCs w:val="24"/>
                <w:lang w:val="az-Latn-AZ" w:eastAsia="az-Latn-AZ"/>
              </w:rPr>
            </w:pPr>
            <w:r w:rsidRPr="000961C0">
              <w:rPr>
                <w:rStyle w:val="FontStyle15"/>
                <w:rFonts w:ascii="Arial" w:hAnsi="Arial" w:cs="Arial"/>
                <w:sz w:val="24"/>
                <w:szCs w:val="24"/>
                <w:lang w:val="az-Latn-AZ" w:eastAsia="az-Latn-AZ"/>
              </w:rPr>
              <w:t xml:space="preserve">10 və 6 kV-luq şəbəkələr üzrə </w:t>
            </w:r>
            <w:r w:rsidRPr="000961C0">
              <w:rPr>
                <w:rStyle w:val="FontStyle17"/>
                <w:rFonts w:ascii="Arial" w:hAnsi="Arial" w:cs="Arial"/>
                <w:sz w:val="24"/>
                <w:szCs w:val="24"/>
                <w:lang w:val="az-Latn-AZ" w:eastAsia="az-Latn-AZ"/>
              </w:rPr>
              <w:t>1140 ədəd müasir tipli yeni KTM-quraşdırılmış</w:t>
            </w:r>
            <w:r w:rsidRPr="000961C0">
              <w:rPr>
                <w:rStyle w:val="FontStyle17"/>
                <w:rFonts w:ascii="Arial" w:hAnsi="Arial" w:cs="Arial"/>
                <w:b/>
                <w:sz w:val="24"/>
                <w:szCs w:val="24"/>
                <w:lang w:val="az-Latn-AZ" w:eastAsia="az-Latn-AZ"/>
              </w:rPr>
              <w:t xml:space="preserve">, </w:t>
            </w:r>
            <w:r w:rsidRPr="000961C0">
              <w:rPr>
                <w:rStyle w:val="FontStyle18"/>
                <w:rFonts w:ascii="Arial" w:hAnsi="Arial" w:cs="Arial"/>
                <w:sz w:val="24"/>
                <w:szCs w:val="24"/>
                <w:lang w:val="az-Latn-AZ" w:eastAsia="az-Latn-AZ"/>
              </w:rPr>
              <w:t xml:space="preserve">o cümlədən </w:t>
            </w:r>
            <w:r w:rsidRPr="000961C0">
              <w:rPr>
                <w:rStyle w:val="FontStyle17"/>
                <w:rFonts w:ascii="Arial" w:hAnsi="Arial" w:cs="Arial"/>
                <w:sz w:val="24"/>
                <w:szCs w:val="24"/>
                <w:lang w:val="az-Latn-AZ" w:eastAsia="az-Latn-AZ"/>
              </w:rPr>
              <w:t>260 km 10 kV-luq kabel xətti çəkilmiş, qəzalı vəziyyətdə olan 509 ədəd 6 və 10 kV-luq transformatorlar yenisi ilə əvəz edilmişdir.</w:t>
            </w:r>
          </w:p>
          <w:p w:rsidR="00DF4244" w:rsidRPr="000961C0" w:rsidRDefault="00DF4244" w:rsidP="00DF4244">
            <w:pPr>
              <w:pStyle w:val="Style4"/>
              <w:widowControl/>
              <w:spacing w:line="240" w:lineRule="auto"/>
              <w:rPr>
                <w:rStyle w:val="FontStyle13"/>
                <w:rFonts w:ascii="Arial" w:hAnsi="Arial" w:cs="Arial"/>
                <w:lang w:val="az-Latn-AZ"/>
              </w:rPr>
            </w:pPr>
            <w:r w:rsidRPr="000961C0">
              <w:rPr>
                <w:rStyle w:val="FontStyle13"/>
                <w:rFonts w:ascii="Arial" w:hAnsi="Arial" w:cs="Arial"/>
                <w:lang w:val="az-Latn-AZ"/>
              </w:rPr>
              <w:t>Naxçıvan Muxtar Respublikasının Babək rayonu ərazisində 20 mVA gücündə Naxcıvan Günəş Elektrik Stansiyasının tikinti-quraşdırma işləri həyaty kecirilmişdir. Stansiyada istehsal olunan elektrik enerjisini muxtar respublikanın elektrik şəbəkələrinə ötürmək üçün 25 mVA gücündə 20/35 kVA  transformator yarımstansıyası qoyulmuş, yaxınlıqda yerləşən 110/35 kVA  "Xal-Xal" yarımstansiyasına qədər 35 kV-luq kabel xətti cəkilmişdir.</w:t>
            </w:r>
          </w:p>
          <w:p w:rsidR="00DF4244" w:rsidRPr="000961C0" w:rsidRDefault="00DF4244" w:rsidP="00DF4244">
            <w:pPr>
              <w:pStyle w:val="Style4"/>
              <w:widowControl/>
              <w:spacing w:before="7" w:line="240" w:lineRule="auto"/>
              <w:ind w:firstLine="669"/>
              <w:rPr>
                <w:rStyle w:val="FontStyle13"/>
                <w:rFonts w:ascii="Arial" w:hAnsi="Arial" w:cs="Arial"/>
                <w:lang w:val="az-Latn-AZ"/>
              </w:rPr>
            </w:pPr>
            <w:r w:rsidRPr="000961C0">
              <w:rPr>
                <w:rStyle w:val="FontStyle13"/>
                <w:rFonts w:ascii="Arial" w:hAnsi="Arial" w:cs="Arial"/>
                <w:lang w:val="az-Latn-AZ"/>
              </w:rPr>
              <w:t>Kəngərli rayonu ərazisində 35 mVA gücündə 110/35/10 kV-luq yeni müasir avadanlıqlar qoyulmuş, "Qıvraq" yarımstansiyası və 35/6 kV-luq 6300 kVA güclü yeni "Qıvraq-nasos" transformator yarımstansiyası istismara verilmişdir.</w:t>
            </w:r>
          </w:p>
          <w:p w:rsidR="00DD2554" w:rsidRPr="000961C0" w:rsidRDefault="00DD2554" w:rsidP="00DD2554">
            <w:pPr>
              <w:pStyle w:val="Style27"/>
              <w:widowControl/>
              <w:spacing w:line="240" w:lineRule="auto"/>
              <w:ind w:firstLine="888"/>
              <w:jc w:val="left"/>
              <w:rPr>
                <w:rStyle w:val="FontStyle40"/>
                <w:sz w:val="24"/>
                <w:szCs w:val="24"/>
                <w:lang w:val="az-Latn-AZ" w:eastAsia="az-Latn-AZ"/>
              </w:rPr>
            </w:pPr>
          </w:p>
          <w:p w:rsidR="00DD2554" w:rsidRPr="007461E0" w:rsidRDefault="00DD2554" w:rsidP="00DD2554">
            <w:pPr>
              <w:jc w:val="center"/>
              <w:rPr>
                <w:rStyle w:val="FontStyle40"/>
                <w:sz w:val="24"/>
                <w:szCs w:val="24"/>
                <w:lang w:val="az-Latn-AZ" w:eastAsia="az-Latn-AZ"/>
              </w:rPr>
            </w:pPr>
          </w:p>
          <w:p w:rsidR="00DD2554" w:rsidRPr="000961C0" w:rsidRDefault="00DD2554" w:rsidP="00DD2554">
            <w:pPr>
              <w:pStyle w:val="Style19"/>
              <w:widowControl/>
              <w:spacing w:line="240" w:lineRule="auto"/>
              <w:rPr>
                <w:rStyle w:val="FontStyle40"/>
                <w:sz w:val="24"/>
                <w:szCs w:val="24"/>
                <w:lang w:val="az-Latn-AZ" w:eastAsia="az-Latn-AZ"/>
              </w:rPr>
            </w:pPr>
          </w:p>
          <w:p w:rsidR="00DD2554" w:rsidRPr="000961C0" w:rsidRDefault="00DD2554" w:rsidP="00DD2554">
            <w:pPr>
              <w:pStyle w:val="Style19"/>
              <w:widowControl/>
              <w:spacing w:line="240" w:lineRule="auto"/>
              <w:ind w:firstLine="715"/>
              <w:rPr>
                <w:rStyle w:val="FontStyle40"/>
                <w:sz w:val="24"/>
                <w:szCs w:val="24"/>
                <w:lang w:val="az-Latn-AZ" w:eastAsia="az-Latn-AZ"/>
              </w:rPr>
            </w:pPr>
          </w:p>
          <w:p w:rsidR="00DD2554" w:rsidRPr="000961C0" w:rsidRDefault="00DD2554" w:rsidP="00DD2554">
            <w:pPr>
              <w:pStyle w:val="Style24"/>
              <w:widowControl/>
              <w:tabs>
                <w:tab w:val="left" w:pos="1104"/>
              </w:tabs>
              <w:spacing w:after="120" w:line="240" w:lineRule="auto"/>
              <w:ind w:firstLine="778"/>
              <w:jc w:val="both"/>
              <w:rPr>
                <w:rStyle w:val="FontStyle40"/>
                <w:sz w:val="24"/>
                <w:szCs w:val="24"/>
                <w:lang w:val="az-Latn-AZ" w:eastAsia="az-Latn-AZ"/>
              </w:rPr>
            </w:pPr>
          </w:p>
          <w:p w:rsidR="00DD2554" w:rsidRPr="000961C0" w:rsidRDefault="00DD2554" w:rsidP="00DD2554">
            <w:pPr>
              <w:pStyle w:val="Style24"/>
              <w:widowControl/>
              <w:tabs>
                <w:tab w:val="left" w:pos="1104"/>
              </w:tabs>
              <w:spacing w:after="120" w:line="240" w:lineRule="auto"/>
              <w:ind w:firstLine="778"/>
              <w:jc w:val="both"/>
              <w:rPr>
                <w:rStyle w:val="FontStyle40"/>
                <w:sz w:val="24"/>
                <w:szCs w:val="24"/>
                <w:lang w:val="az-Latn-AZ" w:eastAsia="az-Latn-AZ"/>
              </w:rPr>
            </w:pPr>
          </w:p>
          <w:p w:rsidR="004A5FEC" w:rsidRPr="007461E0" w:rsidRDefault="004A5FEC" w:rsidP="00DD2554">
            <w:pPr>
              <w:rPr>
                <w:rFonts w:ascii="Arial" w:eastAsia="TimesNewRomanPSMT" w:hAnsi="Arial" w:cs="Arial"/>
                <w:sz w:val="24"/>
                <w:szCs w:val="24"/>
                <w:lang w:val="az-Latn-AZ"/>
              </w:rPr>
            </w:pPr>
          </w:p>
          <w:p w:rsidR="00D87428" w:rsidRPr="007461E0" w:rsidRDefault="00D87428" w:rsidP="00DF4244">
            <w:pPr>
              <w:rPr>
                <w:rFonts w:ascii="Arial" w:eastAsia="TimesNewRomanPSMT" w:hAnsi="Arial" w:cs="Arial"/>
                <w:sz w:val="24"/>
                <w:szCs w:val="24"/>
                <w:lang w:val="az-Latn-AZ"/>
              </w:rPr>
            </w:pPr>
          </w:p>
          <w:p w:rsidR="004A5FEC" w:rsidRPr="007461E0" w:rsidRDefault="004A5FEC" w:rsidP="004A5FEC">
            <w:pPr>
              <w:rPr>
                <w:rFonts w:ascii="Arial" w:eastAsia="TimesNewRomanPSMT" w:hAnsi="Arial" w:cs="Arial"/>
                <w:sz w:val="24"/>
                <w:szCs w:val="24"/>
                <w:lang w:val="az-Latn-AZ"/>
              </w:rPr>
            </w:pPr>
            <w:r w:rsidRPr="007461E0">
              <w:rPr>
                <w:rFonts w:ascii="Arial" w:eastAsia="TimesNewRomanPSMT" w:hAnsi="Arial" w:cs="Arial"/>
                <w:sz w:val="24"/>
                <w:szCs w:val="24"/>
                <w:lang w:val="az-Latn-AZ"/>
              </w:rPr>
              <w:tab/>
            </w:r>
          </w:p>
          <w:p w:rsidR="004A5FEC" w:rsidRPr="007461E0" w:rsidRDefault="004A5FEC" w:rsidP="004A5FEC">
            <w:pPr>
              <w:rPr>
                <w:rFonts w:ascii="Arial" w:eastAsia="TimesNewRomanPSMT" w:hAnsi="Arial" w:cs="Arial"/>
                <w:sz w:val="24"/>
                <w:szCs w:val="24"/>
                <w:lang w:val="az-Latn-AZ"/>
              </w:rPr>
            </w:pPr>
            <w:r w:rsidRPr="007461E0">
              <w:rPr>
                <w:rFonts w:ascii="Arial" w:eastAsia="TimesNewRomanPSMT" w:hAnsi="Arial" w:cs="Arial"/>
                <w:sz w:val="24"/>
                <w:szCs w:val="24"/>
                <w:lang w:val="az-Latn-AZ"/>
              </w:rPr>
              <w:lastRenderedPageBreak/>
              <w:t>“Azərişıq” ASC üzrə:</w:t>
            </w:r>
          </w:p>
          <w:p w:rsidR="004A5FEC" w:rsidRPr="007461E0" w:rsidRDefault="004A5FEC" w:rsidP="004A5FEC">
            <w:pPr>
              <w:rPr>
                <w:rFonts w:ascii="Arial" w:eastAsia="TimesNewRomanPSMT" w:hAnsi="Arial" w:cs="Arial"/>
                <w:sz w:val="24"/>
                <w:szCs w:val="24"/>
                <w:lang w:val="az-Latn-AZ"/>
              </w:rPr>
            </w:pPr>
            <w:r w:rsidRPr="007461E0">
              <w:rPr>
                <w:rFonts w:ascii="Arial" w:eastAsia="TimesNewRomanPSMT" w:hAnsi="Arial" w:cs="Arial"/>
                <w:sz w:val="24"/>
                <w:szCs w:val="24"/>
                <w:lang w:val="az-Latn-AZ"/>
              </w:rPr>
              <w:tab/>
            </w:r>
            <w:r w:rsidRPr="007461E0">
              <w:rPr>
                <w:rFonts w:ascii="Arial" w:eastAsia="TimesNewRomanPSMT" w:hAnsi="Arial" w:cs="Arial"/>
                <w:sz w:val="24"/>
                <w:szCs w:val="24"/>
                <w:lang w:val="az-Latn-AZ"/>
              </w:rPr>
              <w:tab/>
            </w:r>
          </w:p>
          <w:p w:rsidR="009F098D" w:rsidRPr="007461E0" w:rsidRDefault="004A5FEC" w:rsidP="00A972E2">
            <w:pPr>
              <w:pStyle w:val="ListParagraph"/>
              <w:numPr>
                <w:ilvl w:val="0"/>
                <w:numId w:val="14"/>
              </w:numPr>
              <w:rPr>
                <w:rFonts w:ascii="Arial" w:eastAsia="TimesNewRomanPSMT" w:hAnsi="Arial" w:cs="Arial"/>
                <w:sz w:val="24"/>
                <w:szCs w:val="24"/>
                <w:lang w:val="az-Latn-AZ"/>
              </w:rPr>
            </w:pPr>
            <w:r w:rsidRPr="007461E0">
              <w:rPr>
                <w:rFonts w:ascii="Arial" w:eastAsia="TimesNewRomanPSMT" w:hAnsi="Arial" w:cs="Arial"/>
                <w:sz w:val="24"/>
                <w:szCs w:val="24"/>
                <w:lang w:val="az-Latn-AZ"/>
              </w:rPr>
              <w:t>Tikintisi başa çatmış, lakin gərginlik verilmə</w:t>
            </w:r>
            <w:r w:rsidR="009F098D" w:rsidRPr="007461E0">
              <w:rPr>
                <w:rFonts w:ascii="Arial" w:eastAsia="TimesNewRomanPSMT" w:hAnsi="Arial" w:cs="Arial"/>
                <w:sz w:val="24"/>
                <w:szCs w:val="24"/>
                <w:lang w:val="az-Latn-AZ"/>
              </w:rPr>
              <w:t>miş yarımstansiyalar -</w:t>
            </w:r>
          </w:p>
          <w:p w:rsidR="004A5FEC" w:rsidRPr="007461E0" w:rsidRDefault="004A5FEC" w:rsidP="009F098D">
            <w:pPr>
              <w:pStyle w:val="ListParagraph"/>
              <w:ind w:left="504"/>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 Bakı şəhəri üzrə - Nərimanov rayonunda 219 nömrəli və Murtuza Nağıyev küçəsində yerləşən, həmçinin Nəsimi rayonunda, R.Behbudov küçəsi və R.Zorge bağında yerləşən 35/10 kV-luq yarımstansiyalar.</w:t>
            </w:r>
          </w:p>
          <w:p w:rsidR="009F098D" w:rsidRPr="007461E0" w:rsidRDefault="004A5FEC" w:rsidP="00A972E2">
            <w:pPr>
              <w:pStyle w:val="ListParagraph"/>
              <w:numPr>
                <w:ilvl w:val="0"/>
                <w:numId w:val="14"/>
              </w:numPr>
              <w:rPr>
                <w:rFonts w:ascii="Arial" w:eastAsia="TimesNewRomanPSMT" w:hAnsi="Arial" w:cs="Arial"/>
                <w:sz w:val="24"/>
                <w:szCs w:val="24"/>
                <w:lang w:val="az-Latn-AZ"/>
              </w:rPr>
            </w:pPr>
            <w:r w:rsidRPr="007461E0">
              <w:rPr>
                <w:rFonts w:ascii="Arial" w:eastAsia="TimesNewRomanPSMT" w:hAnsi="Arial" w:cs="Arial"/>
                <w:sz w:val="24"/>
                <w:szCs w:val="24"/>
                <w:lang w:val="az-Latn-AZ"/>
              </w:rPr>
              <w:t>Tikilməkdə</w:t>
            </w:r>
            <w:r w:rsidR="009F098D" w:rsidRPr="007461E0">
              <w:rPr>
                <w:rFonts w:ascii="Arial" w:eastAsia="TimesNewRomanPSMT" w:hAnsi="Arial" w:cs="Arial"/>
                <w:sz w:val="24"/>
                <w:szCs w:val="24"/>
                <w:lang w:val="az-Latn-AZ"/>
              </w:rPr>
              <w:t xml:space="preserve"> olan  yarımstansiyalar -</w:t>
            </w:r>
          </w:p>
          <w:p w:rsidR="004A5FEC" w:rsidRPr="007461E0" w:rsidRDefault="004A5FEC" w:rsidP="009F098D">
            <w:pPr>
              <w:pStyle w:val="ListParagraph"/>
              <w:ind w:left="504"/>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Novxanı qəsəbəsində 35/6 kV-luq “Sarı qaya”, “Fatmayı”, “Məmmədli”, Gəncə şəhərində “Nizami”, 35/10 kV-luq “Xaçmaz”, “Nabran”, “Daşkəsən”  və 110/35/10 kV-luq “Gədəbəy” yarımstansiyaları. </w:t>
            </w:r>
          </w:p>
          <w:p w:rsidR="00745ABA" w:rsidRPr="007461E0" w:rsidRDefault="004A5FEC" w:rsidP="009F098D">
            <w:pPr>
              <w:rPr>
                <w:rFonts w:ascii="Arial" w:eastAsia="TimesNewRomanPSMT" w:hAnsi="Arial" w:cs="Arial"/>
                <w:sz w:val="24"/>
                <w:szCs w:val="24"/>
                <w:lang w:val="az-Latn-AZ"/>
              </w:rPr>
            </w:pPr>
            <w:r w:rsidRPr="007461E0">
              <w:rPr>
                <w:rFonts w:ascii="Arial" w:eastAsia="TimesNewRomanPSMT" w:hAnsi="Arial" w:cs="Arial"/>
                <w:sz w:val="24"/>
                <w:szCs w:val="24"/>
                <w:lang w:val="az-Latn-AZ"/>
              </w:rPr>
              <w:tab/>
            </w:r>
          </w:p>
          <w:p w:rsidR="00745ABA" w:rsidRPr="007461E0" w:rsidRDefault="007C760C" w:rsidP="00745ABA">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745ABA" w:rsidRPr="007461E0">
              <w:rPr>
                <w:rFonts w:ascii="Arial" w:eastAsia="TimesNewRomanPSMT" w:hAnsi="Arial" w:cs="Arial"/>
                <w:sz w:val="24"/>
                <w:szCs w:val="24"/>
                <w:lang w:val="az-Latn-AZ"/>
              </w:rPr>
              <w:t>Respublikanın mövcud qaz-nəql şəbəkəsinin genişləndirilməsi, yenidən qurulması və qaz təchizatının tələbata uyğun təmin edilməsi üçün 2015-ci ilin 6 ayı ərzində də  bir sıra tədbirlər həyata keçirilmişdir. O cümlədən, ölkə daxilində yeni qaz xətlərinin çəkilişi və sayğaclaşdırma,  həmçinin, daşıyıcı və məhəllədaxili qaz xətlərinin çəkilişi  işləri davam etdirilmişdir.</w:t>
            </w:r>
          </w:p>
          <w:p w:rsidR="00745ABA" w:rsidRPr="007461E0" w:rsidRDefault="00745ABA" w:rsidP="00745ABA">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Ölkə üzrə yanacaq-energetika kompleksinə qoyulmuş böyük həcmli investisiyaların  və müasir texnologiyaların tətbiqi hesabat dövründə neft hasilatında sabitliyə, qaz hasilatında isə artımın yaranmasına, ümumilikdə respublikamızda müvafiq sahədə böyük nailiyyətlərin əldə olunmasına səbəb olmuşdur.  </w:t>
            </w:r>
          </w:p>
          <w:p w:rsidR="00745ABA" w:rsidRPr="007461E0" w:rsidRDefault="007C760C" w:rsidP="00745ABA">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745ABA" w:rsidRPr="007461E0">
              <w:rPr>
                <w:rFonts w:ascii="Arial" w:eastAsia="TimesNewRomanPSMT" w:hAnsi="Arial" w:cs="Arial"/>
                <w:sz w:val="24"/>
                <w:szCs w:val="24"/>
                <w:lang w:val="az-Latn-AZ"/>
              </w:rPr>
              <w:t xml:space="preserve">Neft hasilatında sabitliyin təmin edilməsi, qaz hasilatında artımın əldə edilməsinə nail olunması və ölkəmiz qarşısında götürdükləri öhdəlikləri yerinə yetirmək üçün şirkətlər dövr ərzində bir sıra əlavə texniki-texnoloji tədbirlər həyata keçirmişlər. </w:t>
            </w:r>
          </w:p>
          <w:p w:rsidR="00745ABA" w:rsidRPr="007461E0" w:rsidRDefault="007C760C" w:rsidP="00745ABA">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745ABA" w:rsidRPr="007461E0">
              <w:rPr>
                <w:rFonts w:ascii="Arial" w:eastAsia="TimesNewRomanPSMT" w:hAnsi="Arial" w:cs="Arial"/>
                <w:sz w:val="24"/>
                <w:szCs w:val="24"/>
                <w:lang w:val="az-Latn-AZ"/>
              </w:rPr>
              <w:t xml:space="preserve">2015-ci ilin altı ayı  ərzində respublikada 20 milyon 182 min 800 ton proqnoza qarşı 20 milyon 945 min 900 ton neft hasil edilmişdir. Hasil olunan neftin 15 milyon 25 min 400 ton proqnoza qarşı    15 milyon 636  min 900 tonu AÇG-nin, 1milyon 41 min 500 ton proqnoza qarşı 1 milyon 208 min tonu “Şahdəniz”in (kondensat), 4 milyon 115 min 900 ton proqnoza qarşı 4 milyon 101 min tonu SOCAR-ın payına düşür.  Hasil olunan  neft proqnozdan SOCAR  üzrə 14,9 min ton az, AÇG  üzrə 611,5 min ton, “Şahdəniz” üzrə isə (kondensat) </w:t>
            </w:r>
            <w:r w:rsidR="00745ABA" w:rsidRPr="007461E0">
              <w:rPr>
                <w:rFonts w:ascii="Arial" w:eastAsia="TimesNewRomanPSMT" w:hAnsi="Arial" w:cs="Arial"/>
                <w:sz w:val="24"/>
                <w:szCs w:val="24"/>
                <w:lang w:val="az-Latn-AZ"/>
              </w:rPr>
              <w:lastRenderedPageBreak/>
              <w:t xml:space="preserve">166,5 ton çox olmuşdur. </w:t>
            </w:r>
          </w:p>
          <w:p w:rsidR="00745ABA" w:rsidRPr="007461E0" w:rsidRDefault="007C760C" w:rsidP="00745ABA">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745ABA" w:rsidRPr="007461E0">
              <w:rPr>
                <w:rFonts w:ascii="Arial" w:eastAsia="TimesNewRomanPSMT" w:hAnsi="Arial" w:cs="Arial"/>
                <w:sz w:val="24"/>
                <w:szCs w:val="24"/>
                <w:lang w:val="az-Latn-AZ"/>
              </w:rPr>
              <w:t xml:space="preserve">Dövr  ərzində respublikadan 17 milyon 742 min 600 ton neft ixrac edilmişdir ki, bunun da 16 milyon 847  min 800 tonu Konsorsiumun, 894 min 800 tonu SOCAR-ın payına düşür. </w:t>
            </w:r>
          </w:p>
          <w:p w:rsidR="00745ABA" w:rsidRPr="007461E0" w:rsidRDefault="007C760C" w:rsidP="00745ABA">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745ABA" w:rsidRPr="007461E0">
              <w:rPr>
                <w:rFonts w:ascii="Arial" w:eastAsia="TimesNewRomanPSMT" w:hAnsi="Arial" w:cs="Arial"/>
                <w:sz w:val="24"/>
                <w:szCs w:val="24"/>
                <w:lang w:val="az-Latn-AZ"/>
              </w:rPr>
              <w:t xml:space="preserve">SOCAR üzrə xam neftin emalı 3 milyon 63 min 200 ton proqnoza qarşı  3 milyon 73 min 425 ton olmuşdur ki, bu da proqnozdan 10 min 225 ton çoxdur.                                                            </w:t>
            </w:r>
          </w:p>
          <w:p w:rsidR="00745ABA" w:rsidRPr="007461E0" w:rsidRDefault="00745ABA" w:rsidP="00745ABA">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Altı ay  ərzində respublikada 15 milyard 46 milyon 100 min m3 proqnoza qarşı, 14 milyard  686 milyon 600 min m3 qaz hasil edilmişdir ki, bu da  proqnozdan 359  milyon 500 min m3 azdır.  </w:t>
            </w:r>
          </w:p>
          <w:p w:rsidR="00745ABA" w:rsidRPr="007461E0" w:rsidRDefault="007C760C" w:rsidP="00745ABA">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745ABA" w:rsidRPr="007461E0">
              <w:rPr>
                <w:rFonts w:ascii="Arial" w:eastAsia="TimesNewRomanPSMT" w:hAnsi="Arial" w:cs="Arial"/>
                <w:sz w:val="24"/>
                <w:szCs w:val="24"/>
                <w:lang w:val="az-Latn-AZ"/>
              </w:rPr>
              <w:t>Hasil olunan qazın  3 milyard 376 milyon  m3 SOCAR-ın 6 milyard 55 milyon 600 min  m3-i AÇG-nin, 5 milyard 255 milyon m3-i  “Şahdəniz”in payına düşür. Hasil olunan  qaz proqnozdan SOCAR  üzrə 148 milyon m3  çox, AÇG  üzrə isə  632 milyon 700 min  m3  az, “Şahdəniz” üzrə 125 milyon 200 min  m3 çox olmuşdur.</w:t>
            </w:r>
          </w:p>
          <w:p w:rsidR="00745ABA" w:rsidRPr="007461E0" w:rsidRDefault="007C760C" w:rsidP="00745ABA">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745ABA" w:rsidRPr="007461E0">
              <w:rPr>
                <w:rFonts w:ascii="Arial" w:eastAsia="TimesNewRomanPSMT" w:hAnsi="Arial" w:cs="Arial"/>
                <w:sz w:val="24"/>
                <w:szCs w:val="24"/>
                <w:lang w:val="az-Latn-AZ"/>
              </w:rPr>
              <w:t>Hesabat dövründə  yeraltı qaz anbarlarına 766 milyon 336 min  m3  qaz  vurulmuşdur.</w:t>
            </w:r>
          </w:p>
          <w:p w:rsidR="00745ABA" w:rsidRPr="007461E0" w:rsidRDefault="00745ABA" w:rsidP="00745ABA">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  </w:t>
            </w:r>
            <w:r w:rsidR="007C760C">
              <w:rPr>
                <w:rFonts w:ascii="Arial" w:eastAsia="TimesNewRomanPSMT" w:hAnsi="Arial" w:cs="Arial"/>
                <w:sz w:val="24"/>
                <w:szCs w:val="24"/>
                <w:lang w:val="az-Latn-AZ"/>
              </w:rPr>
              <w:t xml:space="preserve">        </w:t>
            </w:r>
            <w:r w:rsidRPr="007461E0">
              <w:rPr>
                <w:rFonts w:ascii="Arial" w:eastAsia="TimesNewRomanPSMT" w:hAnsi="Arial" w:cs="Arial"/>
                <w:sz w:val="24"/>
                <w:szCs w:val="24"/>
                <w:lang w:val="az-Latn-AZ"/>
              </w:rPr>
              <w:t xml:space="preserve">Hazırda  Azərbaycanda  gündə 115 min ton neft və 80  milyon kubmetr qaz hasil edilir ki, bu da dənizdə və quruda istismar edilən yataqlardan, həmçinin xarici şirkətlərlə birgə işlənən “Şahdəniz”, “Azəri-Çıraq-Günəşli” və “Ümid” yataqlarından alınır.   </w:t>
            </w:r>
          </w:p>
          <w:p w:rsidR="00745ABA" w:rsidRPr="007461E0" w:rsidRDefault="00745ABA" w:rsidP="00745ABA">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 </w:t>
            </w:r>
            <w:r w:rsidR="007C760C">
              <w:rPr>
                <w:rFonts w:ascii="Arial" w:eastAsia="TimesNewRomanPSMT" w:hAnsi="Arial" w:cs="Arial"/>
                <w:sz w:val="24"/>
                <w:szCs w:val="24"/>
                <w:lang w:val="az-Latn-AZ"/>
              </w:rPr>
              <w:t xml:space="preserve">        </w:t>
            </w:r>
            <w:r w:rsidRPr="007461E0">
              <w:rPr>
                <w:rFonts w:ascii="Arial" w:eastAsia="TimesNewRomanPSMT" w:hAnsi="Arial" w:cs="Arial"/>
                <w:sz w:val="24"/>
                <w:szCs w:val="24"/>
                <w:lang w:val="az-Latn-AZ"/>
              </w:rPr>
              <w:t xml:space="preserve">“Azərbaycan Respublikasında yanacaq-enerji kompleksinin inkişafı (2005-2015-ci illər) üzrə Dövlət Proqramı”na uyğun olaraq şimal, cənub və qərb istiqamətlərində, müvafiq olaraq,  Rusiya, İran və Gürcüstana stabil qaz ixracını təmin etmək, həcminin artırmaq məqsədilə magistral qaz kəmərlərində təmir-bərpa işlərinin həyata keçirilməsi davam etdirilir və daim nəzarətdə saxlanılır. Dövlət Proqramında nəzərdə tutulmuş digər  tədbirlər də uğurla həyata keçirilir. </w:t>
            </w:r>
          </w:p>
          <w:p w:rsidR="00745ABA" w:rsidRPr="007461E0" w:rsidRDefault="00745ABA" w:rsidP="00745ABA">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Yeni neft-qaz yataqlarının kəşfiyyatı, ehtiyatların əyani olaraq təsdiqlənməsi və “Şahdəniz” yatağının  ikinci mərhələsinin istismara cəlb edilməsi istiqamətində işlər  uğurla davam etdirilir. Neft və qaz sənayesində hasilatın təminatı üçün hidrotexniki qurğuların tikintisi, qaz təsərrüfatı sisteminin və infrastrukturunun genişləndirilməsi, yenidən qurulması, elektroenergetika sektorunun möhkəmlənməsi, həmçinin inkişafı istiqamətində böyük əhəmiyyət kəsb edən </w:t>
            </w:r>
            <w:r w:rsidRPr="007461E0">
              <w:rPr>
                <w:rFonts w:ascii="Arial" w:eastAsia="TimesNewRomanPSMT" w:hAnsi="Arial" w:cs="Arial"/>
                <w:sz w:val="24"/>
                <w:szCs w:val="24"/>
                <w:lang w:val="az-Latn-AZ"/>
              </w:rPr>
              <w:lastRenderedPageBreak/>
              <w:t xml:space="preserve">işlər davam etdirilir. </w:t>
            </w:r>
          </w:p>
          <w:p w:rsidR="00745ABA" w:rsidRPr="007461E0" w:rsidRDefault="007C760C" w:rsidP="00745ABA">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745ABA" w:rsidRPr="007461E0">
              <w:rPr>
                <w:rFonts w:ascii="Arial" w:eastAsia="TimesNewRomanPSMT" w:hAnsi="Arial" w:cs="Arial"/>
                <w:sz w:val="24"/>
                <w:szCs w:val="24"/>
                <w:lang w:val="az-Latn-AZ"/>
              </w:rPr>
              <w:t xml:space="preserve">Ümummilli liderimiz Heydər Əliyev hələ 1997-ci ildə “Şahdəniz” yatağı üzrə müqavilə layihəsinin idarəetmə komitəsi üzvləri ilə görüşündə qeyd etmişdir ki, “Şahdəniz” yatağında görülən işlər və əldə edilən nəticələr bundan da dərin yerlərdə və  bundan da mürəkkəb işlər görməyə imkan yaradacaqdır. Ulu öndərin uzaqgörənliklə verdiyi proqnozlar reallığa çevrilmişdir. Artıq “Ümid” və “Abşeron” perspektiv strukturlarında aparılmış axtarış-kəşfiyyat işləri uğurla başa çatmışdır. 2010-cu ildə kəşf olunmuş “Ümid” yatağının çıxarıla bilən karbohidrogen ehtiyatları 200 milyard kubmetr qaz, 40 milyon ton kondensat həcmində qiymətləndirilir. 2011-ci ildə açılmış “Abşeron” yatağında ilkin  hesablamalara görə, 350 milyard kubmetr qaz, 45 milyon  ton kondensat ehtiyatları mövcuddur. Yatağın ilkin fazasının işlənilməsi layihəsi hazırlanır. İlk qazın əldə edilməsi 2021-ci ilə planlaşdırılır. </w:t>
            </w:r>
          </w:p>
          <w:p w:rsidR="00745ABA" w:rsidRPr="007461E0" w:rsidRDefault="007C760C" w:rsidP="00745ABA">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745ABA" w:rsidRPr="007461E0">
              <w:rPr>
                <w:rFonts w:ascii="Arial" w:eastAsia="TimesNewRomanPSMT" w:hAnsi="Arial" w:cs="Arial"/>
                <w:sz w:val="24"/>
                <w:szCs w:val="24"/>
                <w:lang w:val="az-Latn-AZ"/>
              </w:rPr>
              <w:t xml:space="preserve">Bundan əlavə “Naxçıvan”, “Şəfəq-Asiman”, “Babək”, “Zəfər-Məşəl” və başqa perspektivli strukturlarda aparılmış ilkin kəşfiyyat-axtarış işləri zamanı ümidverici nəticələr alınmışdır. Bu istiqamətdə işlərin davam etdirilməsini, “Abşeron” yatağında aparılan uğurlu  işləri və “Ümid” yatağında hasilatı   bu sahədə, Yanacaq-enerji kompleksinin inkişafı üzrə Dövlət Proqramı çərçivəsində aparılmış uğurlu işlərdən hesab etmək olar. </w:t>
            </w:r>
          </w:p>
          <w:p w:rsidR="00745ABA" w:rsidRPr="007461E0" w:rsidRDefault="00745ABA" w:rsidP="00745ABA">
            <w:pPr>
              <w:rPr>
                <w:rFonts w:ascii="Arial" w:eastAsia="TimesNewRomanPSMT" w:hAnsi="Arial" w:cs="Arial"/>
                <w:sz w:val="24"/>
                <w:szCs w:val="24"/>
                <w:lang w:val="az-Latn-AZ"/>
              </w:rPr>
            </w:pPr>
            <w:r w:rsidRPr="007461E0">
              <w:rPr>
                <w:rFonts w:ascii="Arial" w:eastAsia="TimesNewRomanPSMT" w:hAnsi="Arial" w:cs="Arial"/>
                <w:sz w:val="24"/>
                <w:szCs w:val="24"/>
                <w:lang w:val="az-Latn-AZ"/>
              </w:rPr>
              <w:t>Hal-hazırda Azərbaycanın təsdiq edilmiş qaz ehtiyatları 2,6 trilyon kubmetr təşkil edir ki, bu da respublikamızın neftlə bərabər zəngin qaz ehtiyatlarına malik olduğunu nümayiş etdirir.</w:t>
            </w:r>
          </w:p>
          <w:p w:rsidR="00745ABA" w:rsidRPr="007461E0" w:rsidRDefault="007C760C" w:rsidP="00745ABA">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745ABA" w:rsidRPr="007461E0">
              <w:rPr>
                <w:rFonts w:ascii="Arial" w:eastAsia="TimesNewRomanPSMT" w:hAnsi="Arial" w:cs="Arial"/>
                <w:sz w:val="24"/>
                <w:szCs w:val="24"/>
                <w:lang w:val="az-Latn-AZ"/>
              </w:rPr>
              <w:t xml:space="preserve">Azərbaycan Respublikasının Prezidenti İlham Əliyev cənabları tərəfindən ölkənin təbii qaza olan tələbatının davamlı təminatı və ixrac imkanlarının genişləndirilməsi məqsədilə ARDNŞ qarşısında yeraltı qaz anbarlarının aktiv tutumunun artırılmasına dair qoyulmuş vəzifə operativ şəkildə yerinə yetirilmiş və bu istiqamətdə fəaliyyət ardıcıl olaraq davam etdirilir. Qısa bir müddətdə Qaradağ və Qalmazdakı yeraltı qaz anbarlarının aktiv tutumu genişləndirilmişdir. </w:t>
            </w:r>
          </w:p>
          <w:p w:rsidR="00745ABA" w:rsidRPr="007461E0" w:rsidRDefault="007C760C" w:rsidP="00745ABA">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745ABA" w:rsidRPr="007461E0">
              <w:rPr>
                <w:rFonts w:ascii="Arial" w:eastAsia="TimesNewRomanPSMT" w:hAnsi="Arial" w:cs="Arial"/>
                <w:sz w:val="24"/>
                <w:szCs w:val="24"/>
                <w:lang w:val="az-Latn-AZ"/>
              </w:rPr>
              <w:t xml:space="preserve">Blokada şəraitində yaşayan Naxçıvan Muxtar Respublikasının qaz təchizatının daha etibarlı təminatı aktual məsələlərdən biridir. Bu məqsədlə Nehrəm duz yatağı bazasında, Tumbul sahəsində qazsaxlama anbarının </w:t>
            </w:r>
            <w:r w:rsidR="00745ABA" w:rsidRPr="007461E0">
              <w:rPr>
                <w:rFonts w:ascii="Arial" w:eastAsia="TimesNewRomanPSMT" w:hAnsi="Arial" w:cs="Arial"/>
                <w:sz w:val="24"/>
                <w:szCs w:val="24"/>
                <w:lang w:val="az-Latn-AZ"/>
              </w:rPr>
              <w:lastRenderedPageBreak/>
              <w:t>yaradılmasına başlanmışdır.</w:t>
            </w:r>
          </w:p>
          <w:p w:rsidR="00745ABA" w:rsidRPr="007461E0" w:rsidRDefault="007C760C" w:rsidP="00745ABA">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745ABA" w:rsidRPr="007461E0">
              <w:rPr>
                <w:rFonts w:ascii="Arial" w:eastAsia="TimesNewRomanPSMT" w:hAnsi="Arial" w:cs="Arial"/>
                <w:sz w:val="24"/>
                <w:szCs w:val="24"/>
                <w:lang w:val="az-Latn-AZ"/>
              </w:rPr>
              <w:t>Əhalinin və sənayenin təbii qazla təminatının yaxşılaşdırılması istiqamətində görülən işlər ölkənin qaz təsərrüfatının dinamik inkişafına yol açır.</w:t>
            </w:r>
          </w:p>
          <w:p w:rsidR="00F01D6B" w:rsidRPr="007461E0" w:rsidRDefault="007C760C" w:rsidP="00745ABA">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745ABA" w:rsidRPr="007461E0">
              <w:rPr>
                <w:rFonts w:ascii="Arial" w:eastAsia="TimesNewRomanPSMT" w:hAnsi="Arial" w:cs="Arial"/>
                <w:sz w:val="24"/>
                <w:szCs w:val="24"/>
                <w:lang w:val="az-Latn-AZ"/>
              </w:rPr>
              <w:t>2015-ci ilin 5 ayı ərzində (01.06.2015-ci il tarixinə) təbii qazdan istifadə edən abonentlərin sayı  29934  abonent artırılaraq,  1 762 200 abonentə çatdırılmışdır.</w:t>
            </w:r>
          </w:p>
          <w:p w:rsidR="0037155A" w:rsidRPr="007461E0" w:rsidRDefault="0078784B" w:rsidP="0078784B">
            <w:pPr>
              <w:rPr>
                <w:rFonts w:ascii="Arial" w:eastAsia="TimesNewRomanPSMT" w:hAnsi="Arial" w:cs="Arial"/>
                <w:sz w:val="24"/>
                <w:szCs w:val="24"/>
                <w:lang w:val="az-Latn-AZ"/>
              </w:rPr>
            </w:pPr>
            <w:r w:rsidRPr="007461E0">
              <w:rPr>
                <w:rFonts w:ascii="Arial" w:eastAsia="TimesNewRomanPSMT" w:hAnsi="Arial" w:cs="Arial"/>
                <w:sz w:val="24"/>
                <w:szCs w:val="24"/>
                <w:lang w:val="az-Latn-AZ"/>
              </w:rPr>
              <w:t>Artım dinamikası aşağıdakı cədvəldəki kimi olmuşdur:</w:t>
            </w:r>
          </w:p>
          <w:p w:rsidR="00F01D6B" w:rsidRPr="007461E0" w:rsidRDefault="00F01D6B" w:rsidP="00F01D6B">
            <w:pPr>
              <w:rPr>
                <w:rFonts w:ascii="Arial" w:eastAsia="TimesNewRomanPSMT" w:hAnsi="Arial" w:cs="Arial"/>
                <w:sz w:val="24"/>
                <w:szCs w:val="24"/>
                <w:lang w:val="az-Latn-AZ"/>
              </w:rPr>
            </w:pPr>
          </w:p>
          <w:tbl>
            <w:tblPr>
              <w:tblW w:w="6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98"/>
              <w:gridCol w:w="1436"/>
              <w:gridCol w:w="1559"/>
              <w:gridCol w:w="992"/>
            </w:tblGrid>
            <w:tr w:rsidR="00F01D6B" w:rsidRPr="007461E0" w:rsidTr="007C760C">
              <w:trPr>
                <w:trHeight w:val="514"/>
                <w:jc w:val="center"/>
              </w:trPr>
              <w:tc>
                <w:tcPr>
                  <w:tcW w:w="720" w:type="dxa"/>
                  <w:tcBorders>
                    <w:top w:val="single" w:sz="12" w:space="0" w:color="auto"/>
                    <w:left w:val="single" w:sz="12" w:space="0" w:color="auto"/>
                    <w:bottom w:val="single" w:sz="12" w:space="0" w:color="auto"/>
                    <w:right w:val="single" w:sz="12" w:space="0" w:color="auto"/>
                  </w:tcBorders>
                  <w:shd w:val="clear" w:color="auto" w:fill="auto"/>
                </w:tcPr>
                <w:p w:rsidR="00F01D6B" w:rsidRPr="007461E0" w:rsidRDefault="00F01D6B"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Sıra</w:t>
                  </w:r>
                </w:p>
                <w:p w:rsidR="00F01D6B" w:rsidRPr="007461E0" w:rsidRDefault="00F01D6B" w:rsidP="00242A52">
                  <w:pPr>
                    <w:rPr>
                      <w:rFonts w:ascii="Arial" w:eastAsia="TimesNewRomanPSMT" w:hAnsi="Arial" w:cs="Arial"/>
                      <w:sz w:val="24"/>
                      <w:szCs w:val="24"/>
                      <w:lang w:val="az-Latn-AZ"/>
                    </w:rPr>
                  </w:pPr>
                  <w:r w:rsidRPr="007461E0">
                    <w:rPr>
                      <w:rFonts w:ascii="Arial" w:eastAsia="TimesNewRomanPSMT" w:hAnsi="Arial" w:cs="Arial"/>
                      <w:sz w:val="24"/>
                      <w:szCs w:val="24"/>
                      <w:lang w:val="ru-RU"/>
                    </w:rPr>
                    <w:t>№</w:t>
                  </w:r>
                  <w:r w:rsidRPr="007461E0">
                    <w:rPr>
                      <w:rFonts w:ascii="Arial" w:eastAsia="TimesNewRomanPSMT" w:hAnsi="Arial" w:cs="Arial"/>
                      <w:sz w:val="24"/>
                      <w:szCs w:val="24"/>
                      <w:lang w:val="az-Latn-AZ"/>
                    </w:rPr>
                    <w:t>-si</w:t>
                  </w:r>
                </w:p>
              </w:tc>
              <w:tc>
                <w:tcPr>
                  <w:tcW w:w="1698" w:type="dxa"/>
                  <w:tcBorders>
                    <w:top w:val="single" w:sz="12" w:space="0" w:color="auto"/>
                    <w:left w:val="single" w:sz="12" w:space="0" w:color="auto"/>
                    <w:bottom w:val="single" w:sz="12" w:space="0" w:color="auto"/>
                    <w:right w:val="single" w:sz="12" w:space="0" w:color="auto"/>
                  </w:tcBorders>
                  <w:shd w:val="clear" w:color="auto" w:fill="auto"/>
                </w:tcPr>
                <w:p w:rsidR="00F01D6B" w:rsidRPr="007461E0" w:rsidRDefault="00F01D6B"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Abonentlərinin</w:t>
                  </w:r>
                </w:p>
                <w:p w:rsidR="00F01D6B" w:rsidRPr="007461E0" w:rsidRDefault="00F01D6B"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sayı</w:t>
                  </w:r>
                </w:p>
              </w:tc>
              <w:tc>
                <w:tcPr>
                  <w:tcW w:w="1436" w:type="dxa"/>
                  <w:tcBorders>
                    <w:top w:val="single" w:sz="12" w:space="0" w:color="auto"/>
                    <w:left w:val="single" w:sz="12" w:space="0" w:color="auto"/>
                    <w:bottom w:val="single" w:sz="12" w:space="0" w:color="auto"/>
                    <w:right w:val="single" w:sz="12" w:space="0" w:color="auto"/>
                  </w:tcBorders>
                  <w:shd w:val="clear" w:color="auto" w:fill="auto"/>
                </w:tcPr>
                <w:p w:rsidR="00F01D6B" w:rsidRPr="007461E0" w:rsidRDefault="00E0027F"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01.01.2015</w:t>
                  </w:r>
                  <w:r w:rsidR="007C760C">
                    <w:rPr>
                      <w:rFonts w:ascii="Arial" w:eastAsia="TimesNewRomanPSMT" w:hAnsi="Arial" w:cs="Arial"/>
                      <w:sz w:val="24"/>
                      <w:szCs w:val="24"/>
                      <w:lang w:val="az-Latn-AZ"/>
                    </w:rPr>
                    <w:t>- ci</w:t>
                  </w:r>
                  <w:r w:rsidR="00F01D6B" w:rsidRPr="007461E0">
                    <w:rPr>
                      <w:rFonts w:ascii="Arial" w:eastAsia="TimesNewRomanPSMT" w:hAnsi="Arial" w:cs="Arial"/>
                      <w:sz w:val="24"/>
                      <w:szCs w:val="24"/>
                      <w:lang w:val="az-Latn-AZ"/>
                    </w:rPr>
                    <w:t xml:space="preserve"> ilə</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F01D6B" w:rsidRPr="007461E0" w:rsidRDefault="00E0027F"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01.06.2015</w:t>
                  </w:r>
                  <w:r w:rsidR="009C0D20">
                    <w:rPr>
                      <w:rFonts w:ascii="Arial" w:eastAsia="TimesNewRomanPSMT" w:hAnsi="Arial" w:cs="Arial"/>
                      <w:sz w:val="24"/>
                      <w:szCs w:val="24"/>
                      <w:lang w:val="az-Latn-AZ"/>
                    </w:rPr>
                    <w:t xml:space="preserve">-ci </w:t>
                  </w:r>
                  <w:r w:rsidR="00F01D6B" w:rsidRPr="007461E0">
                    <w:rPr>
                      <w:rFonts w:ascii="Arial" w:eastAsia="TimesNewRomanPSMT" w:hAnsi="Arial" w:cs="Arial"/>
                      <w:sz w:val="24"/>
                      <w:szCs w:val="24"/>
                      <w:lang w:val="az-Latn-AZ"/>
                    </w:rPr>
                    <w:t>ilə</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F01D6B" w:rsidRPr="007461E0" w:rsidRDefault="00F01D6B" w:rsidP="00242A52">
                  <w:pPr>
                    <w:rPr>
                      <w:rFonts w:ascii="Arial" w:eastAsia="TimesNewRomanPSMT" w:hAnsi="Arial" w:cs="Arial"/>
                      <w:bCs/>
                      <w:sz w:val="24"/>
                      <w:szCs w:val="24"/>
                      <w:lang w:val="az-Latn-AZ"/>
                    </w:rPr>
                  </w:pPr>
                  <w:r w:rsidRPr="007461E0">
                    <w:rPr>
                      <w:rFonts w:ascii="Arial" w:eastAsia="TimesNewRomanPSMT" w:hAnsi="Arial" w:cs="Arial"/>
                      <w:bCs/>
                      <w:sz w:val="24"/>
                      <w:szCs w:val="24"/>
                      <w:lang w:val="az-Latn-AZ"/>
                    </w:rPr>
                    <w:t>“+”</w:t>
                  </w:r>
                </w:p>
                <w:p w:rsidR="00F01D6B" w:rsidRPr="007461E0" w:rsidRDefault="00F01D6B" w:rsidP="00242A52">
                  <w:pPr>
                    <w:rPr>
                      <w:rFonts w:ascii="Arial" w:eastAsia="TimesNewRomanPSMT" w:hAnsi="Arial" w:cs="Arial"/>
                      <w:bCs/>
                      <w:sz w:val="24"/>
                      <w:szCs w:val="24"/>
                      <w:lang w:val="az-Latn-AZ"/>
                    </w:rPr>
                  </w:pPr>
                  <w:r w:rsidRPr="007461E0">
                    <w:rPr>
                      <w:rFonts w:ascii="Arial" w:eastAsia="TimesNewRomanPSMT" w:hAnsi="Arial" w:cs="Arial"/>
                      <w:bCs/>
                      <w:sz w:val="24"/>
                      <w:szCs w:val="24"/>
                      <w:lang w:val="az-Latn-AZ"/>
                    </w:rPr>
                    <w:t>artım</w:t>
                  </w:r>
                </w:p>
              </w:tc>
            </w:tr>
            <w:tr w:rsidR="001F7CC1" w:rsidRPr="00FF50AD" w:rsidTr="007C760C">
              <w:trPr>
                <w:trHeight w:val="298"/>
                <w:jc w:val="center"/>
              </w:trPr>
              <w:tc>
                <w:tcPr>
                  <w:tcW w:w="720" w:type="dxa"/>
                  <w:vMerge w:val="restart"/>
                  <w:tcBorders>
                    <w:top w:val="single" w:sz="12" w:space="0" w:color="auto"/>
                    <w:right w:val="single" w:sz="8" w:space="0" w:color="auto"/>
                  </w:tcBorders>
                  <w:shd w:val="clear" w:color="auto" w:fill="auto"/>
                </w:tcPr>
                <w:p w:rsidR="001F7CC1" w:rsidRPr="007461E0" w:rsidRDefault="001F7CC1"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1.</w:t>
                  </w:r>
                </w:p>
                <w:p w:rsidR="001F7CC1" w:rsidRPr="007461E0" w:rsidRDefault="001F7CC1" w:rsidP="00242A52">
                  <w:pPr>
                    <w:rPr>
                      <w:rFonts w:ascii="Arial" w:eastAsia="TimesNewRomanPSMT" w:hAnsi="Arial" w:cs="Arial"/>
                      <w:sz w:val="24"/>
                      <w:szCs w:val="24"/>
                      <w:lang w:val="az-Latn-AZ"/>
                    </w:rPr>
                  </w:pPr>
                </w:p>
                <w:p w:rsidR="001F7CC1" w:rsidRPr="007461E0" w:rsidRDefault="001F7CC1" w:rsidP="00242A52">
                  <w:pPr>
                    <w:rPr>
                      <w:rFonts w:ascii="Arial" w:eastAsia="TimesNewRomanPSMT" w:hAnsi="Arial" w:cs="Arial"/>
                      <w:sz w:val="24"/>
                      <w:szCs w:val="24"/>
                      <w:lang w:val="az-Latn-AZ"/>
                    </w:rPr>
                  </w:pPr>
                </w:p>
                <w:p w:rsidR="001F7CC1" w:rsidRPr="007461E0" w:rsidRDefault="001F7CC1" w:rsidP="00242A52">
                  <w:pPr>
                    <w:rPr>
                      <w:rFonts w:ascii="Arial" w:eastAsia="TimesNewRomanPSMT" w:hAnsi="Arial" w:cs="Arial"/>
                      <w:sz w:val="24"/>
                      <w:szCs w:val="24"/>
                      <w:lang w:val="az-Latn-AZ"/>
                    </w:rPr>
                  </w:pPr>
                </w:p>
              </w:tc>
              <w:tc>
                <w:tcPr>
                  <w:tcW w:w="1698" w:type="dxa"/>
                  <w:vMerge w:val="restart"/>
                  <w:tcBorders>
                    <w:top w:val="single" w:sz="12" w:space="0" w:color="auto"/>
                    <w:left w:val="single" w:sz="8" w:space="0" w:color="auto"/>
                  </w:tcBorders>
                  <w:shd w:val="clear" w:color="auto" w:fill="auto"/>
                </w:tcPr>
                <w:p w:rsidR="001F7CC1" w:rsidRPr="007461E0" w:rsidRDefault="001F7CC1"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Əhali üzrə :</w:t>
                  </w:r>
                </w:p>
                <w:p w:rsidR="001F7CC1" w:rsidRPr="007461E0" w:rsidRDefault="001F7CC1" w:rsidP="00242A52">
                  <w:pPr>
                    <w:rPr>
                      <w:rFonts w:ascii="Arial" w:eastAsia="TimesNewRomanPSMT" w:hAnsi="Arial" w:cs="Arial"/>
                      <w:sz w:val="24"/>
                      <w:szCs w:val="24"/>
                      <w:lang w:val="az-Latn-AZ"/>
                    </w:rPr>
                  </w:pPr>
                </w:p>
                <w:p w:rsidR="001F7CC1" w:rsidRPr="007461E0" w:rsidRDefault="001F7CC1"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o cümlədən,</w:t>
                  </w:r>
                </w:p>
                <w:p w:rsidR="001F7CC1" w:rsidRPr="007461E0" w:rsidRDefault="001442E4" w:rsidP="00242A52">
                  <w:pPr>
                    <w:jc w:val="left"/>
                    <w:rPr>
                      <w:rFonts w:ascii="Arial" w:eastAsia="TimesNewRomanPSMT" w:hAnsi="Arial" w:cs="Arial"/>
                      <w:sz w:val="24"/>
                      <w:szCs w:val="24"/>
                      <w:lang w:val="az-Latn-AZ"/>
                    </w:rPr>
                  </w:pPr>
                  <w:r w:rsidRPr="007461E0">
                    <w:rPr>
                      <w:rFonts w:ascii="Arial" w:eastAsia="TimesNewRomanPSMT" w:hAnsi="Arial" w:cs="Arial"/>
                      <w:sz w:val="24"/>
                      <w:szCs w:val="24"/>
                      <w:lang w:val="az-Latn-AZ"/>
                    </w:rPr>
                    <w:t>q</w:t>
                  </w:r>
                  <w:r w:rsidR="001F7CC1" w:rsidRPr="007461E0">
                    <w:rPr>
                      <w:rFonts w:ascii="Arial" w:eastAsia="TimesNewRomanPSMT" w:hAnsi="Arial" w:cs="Arial"/>
                      <w:sz w:val="24"/>
                      <w:szCs w:val="24"/>
                      <w:lang w:val="az-Latn-AZ"/>
                    </w:rPr>
                    <w:t>açqın və məcburi</w:t>
                  </w:r>
                </w:p>
                <w:p w:rsidR="001F7CC1" w:rsidRPr="007461E0" w:rsidRDefault="001F7CC1"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köçkünlər </w:t>
                  </w:r>
                </w:p>
              </w:tc>
              <w:tc>
                <w:tcPr>
                  <w:tcW w:w="1436" w:type="dxa"/>
                  <w:tcBorders>
                    <w:top w:val="single" w:sz="12" w:space="0" w:color="auto"/>
                  </w:tcBorders>
                  <w:shd w:val="clear" w:color="auto" w:fill="auto"/>
                </w:tcPr>
                <w:p w:rsidR="001F7CC1" w:rsidRPr="007461E0" w:rsidRDefault="001F7CC1" w:rsidP="001F7CC1">
                  <w:pPr>
                    <w:rPr>
                      <w:rFonts w:ascii="Arial" w:eastAsia="TimesNewRomanPSMT" w:hAnsi="Arial" w:cs="Arial"/>
                      <w:sz w:val="24"/>
                      <w:szCs w:val="24"/>
                      <w:lang w:val="az-Latn-AZ"/>
                    </w:rPr>
                  </w:pPr>
                  <w:r w:rsidRPr="007461E0">
                    <w:rPr>
                      <w:rFonts w:ascii="Arial" w:eastAsia="TimesNewRomanPSMT" w:hAnsi="Arial" w:cs="Arial"/>
                      <w:sz w:val="24"/>
                      <w:szCs w:val="24"/>
                      <w:lang w:val="az-Latn-AZ"/>
                    </w:rPr>
                    <w:t>1710004</w:t>
                  </w:r>
                </w:p>
              </w:tc>
              <w:tc>
                <w:tcPr>
                  <w:tcW w:w="1559" w:type="dxa"/>
                  <w:tcBorders>
                    <w:top w:val="single" w:sz="12" w:space="0" w:color="auto"/>
                  </w:tcBorders>
                  <w:shd w:val="clear" w:color="auto" w:fill="auto"/>
                </w:tcPr>
                <w:p w:rsidR="001F7CC1" w:rsidRPr="007461E0" w:rsidRDefault="001F7CC1"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1739231</w:t>
                  </w:r>
                </w:p>
              </w:tc>
              <w:tc>
                <w:tcPr>
                  <w:tcW w:w="992" w:type="dxa"/>
                  <w:tcBorders>
                    <w:top w:val="single" w:sz="12" w:space="0" w:color="auto"/>
                  </w:tcBorders>
                  <w:shd w:val="clear" w:color="auto" w:fill="auto"/>
                </w:tcPr>
                <w:p w:rsidR="001F7CC1" w:rsidRPr="007461E0" w:rsidRDefault="001F7CC1"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29227</w:t>
                  </w:r>
                </w:p>
              </w:tc>
            </w:tr>
            <w:tr w:rsidR="001F7CC1" w:rsidRPr="00FF50AD" w:rsidTr="007C760C">
              <w:trPr>
                <w:trHeight w:val="501"/>
                <w:jc w:val="center"/>
              </w:trPr>
              <w:tc>
                <w:tcPr>
                  <w:tcW w:w="720" w:type="dxa"/>
                  <w:vMerge/>
                  <w:tcBorders>
                    <w:right w:val="single" w:sz="8" w:space="0" w:color="auto"/>
                  </w:tcBorders>
                  <w:shd w:val="clear" w:color="auto" w:fill="auto"/>
                </w:tcPr>
                <w:p w:rsidR="001F7CC1" w:rsidRPr="007461E0" w:rsidRDefault="001F7CC1" w:rsidP="00242A52">
                  <w:pPr>
                    <w:rPr>
                      <w:rFonts w:ascii="Arial" w:eastAsia="TimesNewRomanPSMT" w:hAnsi="Arial" w:cs="Arial"/>
                      <w:sz w:val="24"/>
                      <w:szCs w:val="24"/>
                      <w:lang w:val="az-Latn-AZ"/>
                    </w:rPr>
                  </w:pPr>
                </w:p>
              </w:tc>
              <w:tc>
                <w:tcPr>
                  <w:tcW w:w="1698" w:type="dxa"/>
                  <w:vMerge/>
                  <w:tcBorders>
                    <w:left w:val="single" w:sz="8" w:space="0" w:color="auto"/>
                  </w:tcBorders>
                  <w:shd w:val="clear" w:color="auto" w:fill="auto"/>
                </w:tcPr>
                <w:p w:rsidR="001F7CC1" w:rsidRPr="007461E0" w:rsidRDefault="001F7CC1" w:rsidP="00242A52">
                  <w:pPr>
                    <w:rPr>
                      <w:rFonts w:ascii="Arial" w:eastAsia="TimesNewRomanPSMT" w:hAnsi="Arial" w:cs="Arial"/>
                      <w:sz w:val="24"/>
                      <w:szCs w:val="24"/>
                      <w:lang w:val="az-Latn-AZ"/>
                    </w:rPr>
                  </w:pPr>
                </w:p>
              </w:tc>
              <w:tc>
                <w:tcPr>
                  <w:tcW w:w="1436" w:type="dxa"/>
                  <w:shd w:val="clear" w:color="auto" w:fill="auto"/>
                </w:tcPr>
                <w:p w:rsidR="001442E4" w:rsidRPr="007461E0" w:rsidRDefault="001442E4" w:rsidP="001F7CC1">
                  <w:pPr>
                    <w:rPr>
                      <w:rFonts w:ascii="Arial" w:eastAsia="TimesNewRomanPSMT" w:hAnsi="Arial" w:cs="Arial"/>
                      <w:sz w:val="24"/>
                      <w:szCs w:val="24"/>
                      <w:lang w:val="az-Latn-AZ"/>
                    </w:rPr>
                  </w:pPr>
                </w:p>
                <w:p w:rsidR="001F7CC1" w:rsidRPr="007461E0" w:rsidRDefault="001F7CC1" w:rsidP="001F7CC1">
                  <w:pPr>
                    <w:rPr>
                      <w:rFonts w:ascii="Arial" w:eastAsia="TimesNewRomanPSMT" w:hAnsi="Arial" w:cs="Arial"/>
                      <w:sz w:val="24"/>
                      <w:szCs w:val="24"/>
                      <w:lang w:val="az-Latn-AZ"/>
                    </w:rPr>
                  </w:pPr>
                  <w:r w:rsidRPr="007461E0">
                    <w:rPr>
                      <w:rFonts w:ascii="Arial" w:eastAsia="TimesNewRomanPSMT" w:hAnsi="Arial" w:cs="Arial"/>
                      <w:sz w:val="24"/>
                      <w:szCs w:val="24"/>
                      <w:lang w:val="az-Latn-AZ"/>
                    </w:rPr>
                    <w:t>120650</w:t>
                  </w:r>
                </w:p>
              </w:tc>
              <w:tc>
                <w:tcPr>
                  <w:tcW w:w="1559" w:type="dxa"/>
                  <w:shd w:val="clear" w:color="auto" w:fill="auto"/>
                </w:tcPr>
                <w:p w:rsidR="001442E4" w:rsidRPr="007461E0" w:rsidRDefault="001442E4" w:rsidP="00242A52">
                  <w:pPr>
                    <w:rPr>
                      <w:rFonts w:ascii="Arial" w:eastAsia="TimesNewRomanPSMT" w:hAnsi="Arial" w:cs="Arial"/>
                      <w:sz w:val="24"/>
                      <w:szCs w:val="24"/>
                      <w:lang w:val="az-Latn-AZ"/>
                    </w:rPr>
                  </w:pPr>
                </w:p>
                <w:p w:rsidR="001F7CC1" w:rsidRPr="007461E0" w:rsidRDefault="001F7CC1"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123115</w:t>
                  </w:r>
                </w:p>
              </w:tc>
              <w:tc>
                <w:tcPr>
                  <w:tcW w:w="992" w:type="dxa"/>
                  <w:shd w:val="clear" w:color="auto" w:fill="auto"/>
                </w:tcPr>
                <w:p w:rsidR="001442E4" w:rsidRPr="007461E0" w:rsidRDefault="001442E4" w:rsidP="00242A52">
                  <w:pPr>
                    <w:rPr>
                      <w:rFonts w:ascii="Arial" w:eastAsia="TimesNewRomanPSMT" w:hAnsi="Arial" w:cs="Arial"/>
                      <w:sz w:val="24"/>
                      <w:szCs w:val="24"/>
                      <w:lang w:val="az-Latn-AZ"/>
                    </w:rPr>
                  </w:pPr>
                </w:p>
                <w:p w:rsidR="001F7CC1" w:rsidRPr="007461E0" w:rsidRDefault="001F7CC1"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2465</w:t>
                  </w:r>
                </w:p>
              </w:tc>
            </w:tr>
            <w:tr w:rsidR="00F01D6B" w:rsidRPr="00FF50AD" w:rsidTr="007C760C">
              <w:trPr>
                <w:trHeight w:val="331"/>
                <w:jc w:val="center"/>
              </w:trPr>
              <w:tc>
                <w:tcPr>
                  <w:tcW w:w="720" w:type="dxa"/>
                  <w:tcBorders>
                    <w:right w:val="single" w:sz="8" w:space="0" w:color="auto"/>
                  </w:tcBorders>
                  <w:shd w:val="clear" w:color="auto" w:fill="auto"/>
                </w:tcPr>
                <w:p w:rsidR="00F01D6B" w:rsidRPr="007461E0" w:rsidRDefault="00F01D6B"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2.</w:t>
                  </w:r>
                </w:p>
              </w:tc>
              <w:tc>
                <w:tcPr>
                  <w:tcW w:w="1698" w:type="dxa"/>
                  <w:tcBorders>
                    <w:left w:val="single" w:sz="8" w:space="0" w:color="auto"/>
                  </w:tcBorders>
                  <w:shd w:val="clear" w:color="auto" w:fill="auto"/>
                </w:tcPr>
                <w:p w:rsidR="00F01D6B" w:rsidRPr="007461E0" w:rsidRDefault="00F01D6B"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Sənaye üzrə </w:t>
                  </w:r>
                </w:p>
              </w:tc>
              <w:tc>
                <w:tcPr>
                  <w:tcW w:w="1436" w:type="dxa"/>
                  <w:shd w:val="clear" w:color="auto" w:fill="auto"/>
                </w:tcPr>
                <w:p w:rsidR="00F01D6B" w:rsidRPr="007461E0" w:rsidRDefault="001F7CC1"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18148</w:t>
                  </w:r>
                </w:p>
              </w:tc>
              <w:tc>
                <w:tcPr>
                  <w:tcW w:w="1559" w:type="dxa"/>
                  <w:shd w:val="clear" w:color="auto" w:fill="auto"/>
                </w:tcPr>
                <w:p w:rsidR="00F01D6B" w:rsidRPr="007461E0" w:rsidRDefault="001F7CC1"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18531</w:t>
                  </w:r>
                </w:p>
              </w:tc>
              <w:tc>
                <w:tcPr>
                  <w:tcW w:w="992" w:type="dxa"/>
                  <w:shd w:val="clear" w:color="auto" w:fill="auto"/>
                </w:tcPr>
                <w:p w:rsidR="00F01D6B" w:rsidRPr="007461E0" w:rsidRDefault="001442E4" w:rsidP="001442E4">
                  <w:pPr>
                    <w:rPr>
                      <w:rFonts w:ascii="Arial" w:eastAsia="TimesNewRomanPSMT" w:hAnsi="Arial" w:cs="Arial"/>
                      <w:sz w:val="24"/>
                      <w:szCs w:val="24"/>
                      <w:lang w:val="az-Latn-AZ"/>
                    </w:rPr>
                  </w:pPr>
                  <w:r w:rsidRPr="007461E0">
                    <w:rPr>
                      <w:rFonts w:ascii="Arial" w:eastAsia="TimesNewRomanPSMT" w:hAnsi="Arial" w:cs="Arial"/>
                      <w:sz w:val="24"/>
                      <w:szCs w:val="24"/>
                      <w:lang w:val="az-Latn-AZ"/>
                    </w:rPr>
                    <w:t>383</w:t>
                  </w:r>
                </w:p>
              </w:tc>
            </w:tr>
            <w:tr w:rsidR="00F01D6B" w:rsidRPr="00FF50AD" w:rsidTr="007C760C">
              <w:trPr>
                <w:trHeight w:val="331"/>
                <w:jc w:val="center"/>
              </w:trPr>
              <w:tc>
                <w:tcPr>
                  <w:tcW w:w="720" w:type="dxa"/>
                  <w:tcBorders>
                    <w:right w:val="single" w:sz="8" w:space="0" w:color="auto"/>
                  </w:tcBorders>
                  <w:shd w:val="clear" w:color="auto" w:fill="auto"/>
                </w:tcPr>
                <w:p w:rsidR="00F01D6B" w:rsidRPr="007461E0" w:rsidRDefault="00F01D6B"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3.</w:t>
                  </w:r>
                </w:p>
              </w:tc>
              <w:tc>
                <w:tcPr>
                  <w:tcW w:w="1698" w:type="dxa"/>
                  <w:tcBorders>
                    <w:left w:val="single" w:sz="8" w:space="0" w:color="auto"/>
                  </w:tcBorders>
                  <w:shd w:val="clear" w:color="auto" w:fill="auto"/>
                </w:tcPr>
                <w:p w:rsidR="00F01D6B" w:rsidRPr="007461E0" w:rsidRDefault="00F01D6B"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Kom</w:t>
                  </w:r>
                  <w:r w:rsidR="00745ABA" w:rsidRPr="007461E0">
                    <w:rPr>
                      <w:rFonts w:ascii="Arial" w:eastAsia="TimesNewRomanPSMT" w:hAnsi="Arial" w:cs="Arial"/>
                      <w:sz w:val="24"/>
                      <w:szCs w:val="24"/>
                      <w:lang w:val="az-Latn-AZ"/>
                    </w:rPr>
                    <w:t>m</w:t>
                  </w:r>
                  <w:r w:rsidRPr="007461E0">
                    <w:rPr>
                      <w:rFonts w:ascii="Arial" w:eastAsia="TimesNewRomanPSMT" w:hAnsi="Arial" w:cs="Arial"/>
                      <w:sz w:val="24"/>
                      <w:szCs w:val="24"/>
                      <w:lang w:val="az-Latn-AZ"/>
                    </w:rPr>
                    <w:t>unal-büdcə üzrə</w:t>
                  </w:r>
                </w:p>
              </w:tc>
              <w:tc>
                <w:tcPr>
                  <w:tcW w:w="1436" w:type="dxa"/>
                  <w:shd w:val="clear" w:color="auto" w:fill="auto"/>
                </w:tcPr>
                <w:p w:rsidR="00F01D6B" w:rsidRPr="007461E0" w:rsidRDefault="001442E4"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4114</w:t>
                  </w:r>
                </w:p>
              </w:tc>
              <w:tc>
                <w:tcPr>
                  <w:tcW w:w="1559" w:type="dxa"/>
                  <w:shd w:val="clear" w:color="auto" w:fill="auto"/>
                </w:tcPr>
                <w:p w:rsidR="00F01D6B" w:rsidRPr="007461E0" w:rsidRDefault="00F01D6B" w:rsidP="001442E4">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4 </w:t>
                  </w:r>
                  <w:r w:rsidR="001442E4" w:rsidRPr="007461E0">
                    <w:rPr>
                      <w:rFonts w:ascii="Arial" w:eastAsia="TimesNewRomanPSMT" w:hAnsi="Arial" w:cs="Arial"/>
                      <w:sz w:val="24"/>
                      <w:szCs w:val="24"/>
                      <w:lang w:val="az-Latn-AZ"/>
                    </w:rPr>
                    <w:t>438</w:t>
                  </w:r>
                </w:p>
              </w:tc>
              <w:tc>
                <w:tcPr>
                  <w:tcW w:w="992" w:type="dxa"/>
                  <w:shd w:val="clear" w:color="auto" w:fill="auto"/>
                </w:tcPr>
                <w:p w:rsidR="00F01D6B" w:rsidRPr="007461E0" w:rsidRDefault="00F01D6B" w:rsidP="001442E4">
                  <w:pPr>
                    <w:rPr>
                      <w:rFonts w:ascii="Arial" w:eastAsia="TimesNewRomanPSMT" w:hAnsi="Arial" w:cs="Arial"/>
                      <w:sz w:val="24"/>
                      <w:szCs w:val="24"/>
                      <w:lang w:val="az-Latn-AZ"/>
                    </w:rPr>
                  </w:pPr>
                  <w:r w:rsidRPr="007461E0">
                    <w:rPr>
                      <w:rFonts w:ascii="Arial" w:eastAsia="TimesNewRomanPSMT" w:hAnsi="Arial" w:cs="Arial"/>
                      <w:sz w:val="24"/>
                      <w:szCs w:val="24"/>
                      <w:lang w:val="az-Latn-AZ"/>
                    </w:rPr>
                    <w:t>3</w:t>
                  </w:r>
                  <w:r w:rsidR="001442E4" w:rsidRPr="007461E0">
                    <w:rPr>
                      <w:rFonts w:ascii="Arial" w:eastAsia="TimesNewRomanPSMT" w:hAnsi="Arial" w:cs="Arial"/>
                      <w:sz w:val="24"/>
                      <w:szCs w:val="24"/>
                      <w:lang w:val="az-Latn-AZ"/>
                    </w:rPr>
                    <w:t>24</w:t>
                  </w:r>
                </w:p>
              </w:tc>
            </w:tr>
            <w:tr w:rsidR="00F01D6B" w:rsidRPr="00FF50AD" w:rsidTr="007C760C">
              <w:trPr>
                <w:trHeight w:val="363"/>
                <w:jc w:val="center"/>
              </w:trPr>
              <w:tc>
                <w:tcPr>
                  <w:tcW w:w="720" w:type="dxa"/>
                  <w:tcBorders>
                    <w:right w:val="single" w:sz="8" w:space="0" w:color="auto"/>
                  </w:tcBorders>
                  <w:shd w:val="clear" w:color="auto" w:fill="auto"/>
                </w:tcPr>
                <w:p w:rsidR="00F01D6B" w:rsidRPr="007461E0" w:rsidRDefault="00F01D6B" w:rsidP="00242A52">
                  <w:pPr>
                    <w:rPr>
                      <w:rFonts w:ascii="Arial" w:eastAsia="TimesNewRomanPSMT" w:hAnsi="Arial" w:cs="Arial"/>
                      <w:sz w:val="24"/>
                      <w:szCs w:val="24"/>
                      <w:lang w:val="az-Latn-AZ"/>
                    </w:rPr>
                  </w:pPr>
                  <w:r w:rsidRPr="007461E0">
                    <w:rPr>
                      <w:rFonts w:ascii="Arial" w:eastAsia="TimesNewRomanPSMT" w:hAnsi="Arial" w:cs="Arial"/>
                      <w:sz w:val="24"/>
                      <w:szCs w:val="24"/>
                      <w:lang w:val="az-Latn-AZ"/>
                    </w:rPr>
                    <w:t>4.</w:t>
                  </w:r>
                </w:p>
              </w:tc>
              <w:tc>
                <w:tcPr>
                  <w:tcW w:w="1698" w:type="dxa"/>
                  <w:tcBorders>
                    <w:left w:val="single" w:sz="8" w:space="0" w:color="auto"/>
                  </w:tcBorders>
                  <w:shd w:val="clear" w:color="auto" w:fill="auto"/>
                </w:tcPr>
                <w:p w:rsidR="00F01D6B" w:rsidRPr="007461E0" w:rsidRDefault="00F01D6B" w:rsidP="00242A52">
                  <w:pPr>
                    <w:rPr>
                      <w:rFonts w:ascii="Arial" w:eastAsia="TimesNewRomanPSMT" w:hAnsi="Arial" w:cs="Arial"/>
                      <w:b/>
                      <w:sz w:val="24"/>
                      <w:szCs w:val="24"/>
                      <w:lang w:val="az-Latn-AZ"/>
                    </w:rPr>
                  </w:pPr>
                  <w:r w:rsidRPr="007461E0">
                    <w:rPr>
                      <w:rFonts w:ascii="Arial" w:eastAsia="TimesNewRomanPSMT" w:hAnsi="Arial" w:cs="Arial"/>
                      <w:b/>
                      <w:sz w:val="24"/>
                      <w:szCs w:val="24"/>
                      <w:lang w:val="az-Latn-AZ"/>
                    </w:rPr>
                    <w:t>Ümumi:</w:t>
                  </w:r>
                </w:p>
              </w:tc>
              <w:tc>
                <w:tcPr>
                  <w:tcW w:w="1436" w:type="dxa"/>
                  <w:shd w:val="clear" w:color="auto" w:fill="auto"/>
                </w:tcPr>
                <w:p w:rsidR="00F01D6B" w:rsidRPr="007461E0" w:rsidRDefault="00F01D6B" w:rsidP="001442E4">
                  <w:pPr>
                    <w:rPr>
                      <w:rFonts w:ascii="Arial" w:eastAsia="TimesNewRomanPSMT" w:hAnsi="Arial" w:cs="Arial"/>
                      <w:b/>
                      <w:sz w:val="24"/>
                      <w:szCs w:val="24"/>
                      <w:lang w:val="az-Latn-AZ"/>
                    </w:rPr>
                  </w:pPr>
                  <w:r w:rsidRPr="007461E0">
                    <w:rPr>
                      <w:rFonts w:ascii="Arial" w:eastAsia="TimesNewRomanPSMT" w:hAnsi="Arial" w:cs="Arial"/>
                      <w:b/>
                      <w:sz w:val="24"/>
                      <w:szCs w:val="24"/>
                      <w:lang w:val="az-Latn-AZ"/>
                    </w:rPr>
                    <w:t>1 </w:t>
                  </w:r>
                  <w:r w:rsidR="001442E4" w:rsidRPr="007461E0">
                    <w:rPr>
                      <w:rFonts w:ascii="Arial" w:eastAsia="TimesNewRomanPSMT" w:hAnsi="Arial" w:cs="Arial"/>
                      <w:b/>
                      <w:sz w:val="24"/>
                      <w:szCs w:val="24"/>
                      <w:lang w:val="az-Latn-AZ"/>
                    </w:rPr>
                    <w:t>732266</w:t>
                  </w:r>
                </w:p>
              </w:tc>
              <w:tc>
                <w:tcPr>
                  <w:tcW w:w="1559" w:type="dxa"/>
                  <w:shd w:val="clear" w:color="auto" w:fill="auto"/>
                </w:tcPr>
                <w:p w:rsidR="00F01D6B" w:rsidRPr="007461E0" w:rsidRDefault="00F01D6B" w:rsidP="001442E4">
                  <w:pPr>
                    <w:rPr>
                      <w:rFonts w:ascii="Arial" w:eastAsia="TimesNewRomanPSMT" w:hAnsi="Arial" w:cs="Arial"/>
                      <w:b/>
                      <w:sz w:val="24"/>
                      <w:szCs w:val="24"/>
                      <w:lang w:val="az-Latn-AZ"/>
                    </w:rPr>
                  </w:pPr>
                  <w:r w:rsidRPr="007461E0">
                    <w:rPr>
                      <w:rFonts w:ascii="Arial" w:eastAsia="TimesNewRomanPSMT" w:hAnsi="Arial" w:cs="Arial"/>
                      <w:b/>
                      <w:sz w:val="24"/>
                      <w:szCs w:val="24"/>
                      <w:lang w:val="az-Latn-AZ"/>
                    </w:rPr>
                    <w:t>1 </w:t>
                  </w:r>
                  <w:r w:rsidR="001442E4" w:rsidRPr="007461E0">
                    <w:rPr>
                      <w:rFonts w:ascii="Arial" w:eastAsia="TimesNewRomanPSMT" w:hAnsi="Arial" w:cs="Arial"/>
                      <w:b/>
                      <w:sz w:val="24"/>
                      <w:szCs w:val="24"/>
                      <w:lang w:val="az-Latn-AZ"/>
                    </w:rPr>
                    <w:t>762200</w:t>
                  </w:r>
                </w:p>
              </w:tc>
              <w:tc>
                <w:tcPr>
                  <w:tcW w:w="992" w:type="dxa"/>
                  <w:shd w:val="clear" w:color="auto" w:fill="auto"/>
                </w:tcPr>
                <w:p w:rsidR="00F01D6B" w:rsidRPr="007461E0" w:rsidRDefault="001442E4" w:rsidP="00242A52">
                  <w:pPr>
                    <w:rPr>
                      <w:rFonts w:ascii="Arial" w:eastAsia="TimesNewRomanPSMT" w:hAnsi="Arial" w:cs="Arial"/>
                      <w:b/>
                      <w:sz w:val="24"/>
                      <w:szCs w:val="24"/>
                      <w:lang w:val="az-Latn-AZ"/>
                    </w:rPr>
                  </w:pPr>
                  <w:r w:rsidRPr="007461E0">
                    <w:rPr>
                      <w:rFonts w:ascii="Arial" w:eastAsia="TimesNewRomanPSMT" w:hAnsi="Arial" w:cs="Arial"/>
                      <w:b/>
                      <w:sz w:val="24"/>
                      <w:szCs w:val="24"/>
                      <w:lang w:val="az-Latn-AZ"/>
                    </w:rPr>
                    <w:t>29934</w:t>
                  </w:r>
                </w:p>
              </w:tc>
            </w:tr>
          </w:tbl>
          <w:p w:rsidR="00F01D6B" w:rsidRPr="007461E0" w:rsidRDefault="00F01D6B" w:rsidP="00F01D6B">
            <w:pPr>
              <w:rPr>
                <w:rFonts w:ascii="Arial" w:eastAsia="TimesNewRomanPSMT" w:hAnsi="Arial" w:cs="Arial"/>
                <w:sz w:val="24"/>
                <w:szCs w:val="24"/>
                <w:lang w:val="az-Latn-AZ"/>
              </w:rPr>
            </w:pPr>
          </w:p>
          <w:p w:rsidR="00F01D6B" w:rsidRPr="007461E0" w:rsidRDefault="00F01D6B" w:rsidP="00F01D6B">
            <w:pPr>
              <w:rPr>
                <w:rFonts w:ascii="Arial" w:eastAsia="TimesNewRomanPSMT" w:hAnsi="Arial" w:cs="Arial"/>
                <w:sz w:val="24"/>
                <w:szCs w:val="24"/>
                <w:lang w:val="az-Latn-AZ"/>
              </w:rPr>
            </w:pPr>
          </w:p>
          <w:p w:rsidR="00330620" w:rsidRDefault="007C760C" w:rsidP="00330620">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330620" w:rsidRPr="007461E0">
              <w:rPr>
                <w:rFonts w:ascii="Arial" w:eastAsia="TimesNewRomanPSMT" w:hAnsi="Arial" w:cs="Arial"/>
                <w:sz w:val="24"/>
                <w:szCs w:val="24"/>
                <w:lang w:val="az-Latn-AZ"/>
              </w:rPr>
              <w:t>Sayğaclaşma səviyyəsi 100 faizə çatmışdır. Hazırda “Azərbaycan Respublikası regionlarının 2014-2018-ci illərdə sosial-iqtisadi inkişafı Dövlət Proqramı” və “2014-2016-cı illərdə Bakı şəhərinin və onun qəsəbələrinin sosial-iqtisadi inkişafına dair Dövlət Proqramı”nın icrası üzrə  qazlaşdırma işləri uğurla davam etdirilir.</w:t>
            </w:r>
          </w:p>
          <w:p w:rsidR="007C760C" w:rsidRDefault="007C760C" w:rsidP="007C760C">
            <w:pPr>
              <w:shd w:val="clear" w:color="auto" w:fill="FFFFFF"/>
              <w:ind w:firstLine="708"/>
              <w:rPr>
                <w:rFonts w:ascii="Arial" w:hAnsi="Arial" w:cs="Arial"/>
                <w:sz w:val="24"/>
                <w:szCs w:val="24"/>
                <w:lang w:val="az-Latn-AZ" w:eastAsia="az-Latn-AZ"/>
              </w:rPr>
            </w:pPr>
            <w:r w:rsidRPr="007C760C">
              <w:rPr>
                <w:rFonts w:ascii="Arial" w:eastAsia="TimesNewRomanPSMT" w:hAnsi="Arial" w:cs="Arial"/>
                <w:sz w:val="24"/>
                <w:szCs w:val="24"/>
                <w:lang w:val="az-Latn-AZ"/>
              </w:rPr>
              <w:t xml:space="preserve">     </w:t>
            </w:r>
            <w:r w:rsidRPr="00155ECF">
              <w:rPr>
                <w:rFonts w:ascii="Arial" w:hAnsi="Arial" w:cs="Arial"/>
                <w:b/>
                <w:sz w:val="24"/>
                <w:szCs w:val="24"/>
                <w:lang w:val="az-Latn-AZ" w:eastAsia="az-Latn-AZ"/>
              </w:rPr>
              <w:t>1 dekabr 2015-ci il tarixinə</w:t>
            </w:r>
            <w:r w:rsidR="00155ECF">
              <w:rPr>
                <w:rFonts w:ascii="Arial" w:hAnsi="Arial" w:cs="Arial"/>
                <w:b/>
                <w:sz w:val="24"/>
                <w:szCs w:val="24"/>
                <w:lang w:val="az-Latn-AZ" w:eastAsia="az-Latn-AZ"/>
              </w:rPr>
              <w:t xml:space="preserve"> qədər isə</w:t>
            </w:r>
            <w:r w:rsidRPr="007C760C">
              <w:rPr>
                <w:rFonts w:ascii="Arial" w:hAnsi="Arial" w:cs="Arial"/>
                <w:sz w:val="24"/>
                <w:szCs w:val="24"/>
                <w:lang w:val="az-Latn-AZ" w:eastAsia="az-Latn-AZ"/>
              </w:rPr>
              <w:t xml:space="preserve"> təbii qazla təmin olunan abonentlərin sayı 1 milyon 814 min 48-yə çatdırılmışdır ki, bunun da 1 milyon 790 min 463-ü əhali və 23585-i isə qeyri-əhali sektoruna aid olmuşdur. </w:t>
            </w:r>
            <w:r w:rsidRPr="007C760C">
              <w:rPr>
                <w:rFonts w:ascii="Arial" w:hAnsi="Arial" w:cs="Arial"/>
                <w:sz w:val="24"/>
                <w:szCs w:val="24"/>
                <w:lang w:val="az-Latn-AZ" w:eastAsia="az-Latn-AZ"/>
              </w:rPr>
              <w:lastRenderedPageBreak/>
              <w:t xml:space="preserve">Sayğaclaşma səviyyəsi 100 faizə çatdırılmışdır. Sayğaclaşma səviyyəsi 100 faizə çatmışdır. </w:t>
            </w:r>
          </w:p>
          <w:p w:rsidR="00155ECF" w:rsidRDefault="00155ECF" w:rsidP="00155ECF">
            <w:pPr>
              <w:ind w:firstLine="708"/>
              <w:contextualSpacing/>
              <w:jc w:val="center"/>
              <w:rPr>
                <w:rFonts w:ascii="Arial" w:hAnsi="Arial" w:cs="Arial"/>
                <w:b/>
                <w:sz w:val="24"/>
                <w:szCs w:val="24"/>
                <w:lang w:val="az-Latn-AZ" w:eastAsia="az-Latn-AZ"/>
              </w:rPr>
            </w:pPr>
          </w:p>
          <w:p w:rsidR="00155ECF" w:rsidRDefault="00155ECF" w:rsidP="00155ECF">
            <w:pPr>
              <w:ind w:firstLine="708"/>
              <w:contextualSpacing/>
              <w:jc w:val="center"/>
              <w:rPr>
                <w:rFonts w:ascii="Arial" w:hAnsi="Arial" w:cs="Arial"/>
                <w:b/>
                <w:sz w:val="24"/>
                <w:szCs w:val="24"/>
                <w:lang w:val="az-Latn-AZ" w:eastAsia="az-Latn-AZ"/>
              </w:rPr>
            </w:pPr>
          </w:p>
          <w:p w:rsidR="00155ECF" w:rsidRPr="00155ECF" w:rsidRDefault="00155ECF" w:rsidP="00155ECF">
            <w:pPr>
              <w:ind w:firstLine="708"/>
              <w:contextualSpacing/>
              <w:jc w:val="center"/>
              <w:rPr>
                <w:rFonts w:ascii="Arial" w:hAnsi="Arial" w:cs="Arial"/>
                <w:b/>
                <w:sz w:val="24"/>
                <w:szCs w:val="24"/>
                <w:lang w:val="az-Latn-AZ"/>
              </w:rPr>
            </w:pPr>
            <w:r w:rsidRPr="00155ECF">
              <w:rPr>
                <w:rFonts w:ascii="Arial" w:hAnsi="Arial" w:cs="Arial"/>
                <w:b/>
                <w:sz w:val="24"/>
                <w:szCs w:val="24"/>
                <w:lang w:val="az-Latn-AZ" w:eastAsia="az-Latn-AZ"/>
              </w:rPr>
              <w:t>Qazla təmin olunmanın</w:t>
            </w:r>
            <w:r w:rsidRPr="00155ECF">
              <w:rPr>
                <w:rFonts w:ascii="Arial" w:hAnsi="Arial" w:cs="Arial"/>
                <w:b/>
                <w:sz w:val="24"/>
                <w:szCs w:val="24"/>
                <w:lang w:val="az-Latn-AZ"/>
              </w:rPr>
              <w:t xml:space="preserve"> dinamikası aşağıdakı cədvəldəki kimi olmuşdur:</w:t>
            </w:r>
          </w:p>
          <w:p w:rsidR="00155ECF" w:rsidRDefault="00155ECF" w:rsidP="007C760C">
            <w:pPr>
              <w:shd w:val="clear" w:color="auto" w:fill="FFFFFF"/>
              <w:ind w:firstLine="708"/>
              <w:rPr>
                <w:rFonts w:ascii="Arial" w:hAnsi="Arial" w:cs="Arial"/>
                <w:sz w:val="24"/>
                <w:szCs w:val="24"/>
                <w:lang w:val="az-Latn-AZ" w:eastAsia="az-Latn-AZ"/>
              </w:rPr>
            </w:pPr>
          </w:p>
          <w:tbl>
            <w:tblPr>
              <w:tblW w:w="5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115"/>
              <w:gridCol w:w="1484"/>
              <w:gridCol w:w="1276"/>
              <w:gridCol w:w="1134"/>
            </w:tblGrid>
            <w:tr w:rsidR="00155ECF" w:rsidRPr="00155ECF" w:rsidTr="000961C0">
              <w:trPr>
                <w:trHeight w:val="558"/>
                <w:jc w:val="center"/>
              </w:trPr>
              <w:tc>
                <w:tcPr>
                  <w:tcW w:w="510" w:type="dxa"/>
                  <w:tcBorders>
                    <w:top w:val="single" w:sz="12" w:space="0" w:color="auto"/>
                    <w:left w:val="single" w:sz="12" w:space="0" w:color="auto"/>
                    <w:bottom w:val="single" w:sz="12" w:space="0" w:color="auto"/>
                    <w:right w:val="single" w:sz="12" w:space="0" w:color="auto"/>
                  </w:tcBorders>
                  <w:shd w:val="clear" w:color="auto" w:fill="F2F2F2"/>
                  <w:vAlign w:val="center"/>
                </w:tcPr>
                <w:p w:rsidR="00155ECF" w:rsidRPr="00783734" w:rsidRDefault="00155ECF" w:rsidP="00242A52">
                  <w:pPr>
                    <w:contextualSpacing/>
                    <w:jc w:val="center"/>
                    <w:rPr>
                      <w:rFonts w:ascii="Arial" w:hAnsi="Arial" w:cs="Arial"/>
                      <w:sz w:val="16"/>
                      <w:szCs w:val="16"/>
                      <w:lang w:val="az-Latn-AZ"/>
                    </w:rPr>
                  </w:pPr>
                  <w:r w:rsidRPr="00783734">
                    <w:rPr>
                      <w:rFonts w:ascii="Arial" w:hAnsi="Arial" w:cs="Arial"/>
                      <w:sz w:val="16"/>
                      <w:szCs w:val="16"/>
                      <w:lang w:val="az-Latn-AZ"/>
                    </w:rPr>
                    <w:t>Sıra</w:t>
                  </w:r>
                </w:p>
                <w:p w:rsidR="00155ECF" w:rsidRPr="00783734" w:rsidRDefault="00155ECF" w:rsidP="00242A52">
                  <w:pPr>
                    <w:contextualSpacing/>
                    <w:jc w:val="center"/>
                    <w:rPr>
                      <w:rFonts w:ascii="Arial" w:hAnsi="Arial" w:cs="Arial"/>
                      <w:sz w:val="16"/>
                      <w:szCs w:val="16"/>
                      <w:lang w:val="az-Latn-AZ"/>
                    </w:rPr>
                  </w:pPr>
                  <w:r w:rsidRPr="00155ECF">
                    <w:rPr>
                      <w:rFonts w:ascii="Arial" w:hAnsi="Arial" w:cs="Arial"/>
                      <w:sz w:val="16"/>
                      <w:szCs w:val="16"/>
                      <w:lang w:val="az-Latn-AZ"/>
                    </w:rPr>
                    <w:t>№</w:t>
                  </w:r>
                  <w:r w:rsidRPr="00783734">
                    <w:rPr>
                      <w:rFonts w:ascii="Arial" w:hAnsi="Arial" w:cs="Arial"/>
                      <w:sz w:val="16"/>
                      <w:szCs w:val="16"/>
                      <w:lang w:val="az-Latn-AZ"/>
                    </w:rPr>
                    <w:t>-si</w:t>
                  </w:r>
                </w:p>
              </w:tc>
              <w:tc>
                <w:tcPr>
                  <w:tcW w:w="1115" w:type="dxa"/>
                  <w:tcBorders>
                    <w:top w:val="single" w:sz="12" w:space="0" w:color="auto"/>
                    <w:left w:val="single" w:sz="12" w:space="0" w:color="auto"/>
                    <w:bottom w:val="single" w:sz="12" w:space="0" w:color="auto"/>
                    <w:right w:val="single" w:sz="12" w:space="0" w:color="auto"/>
                  </w:tcBorders>
                  <w:shd w:val="clear" w:color="auto" w:fill="F2F2F2"/>
                  <w:vAlign w:val="center"/>
                </w:tcPr>
                <w:p w:rsidR="00155ECF" w:rsidRPr="00783734" w:rsidRDefault="00155ECF" w:rsidP="00242A52">
                  <w:pPr>
                    <w:contextualSpacing/>
                    <w:jc w:val="center"/>
                    <w:rPr>
                      <w:rFonts w:ascii="Arial" w:hAnsi="Arial" w:cs="Arial"/>
                      <w:sz w:val="16"/>
                      <w:szCs w:val="16"/>
                      <w:lang w:val="az-Latn-AZ"/>
                    </w:rPr>
                  </w:pPr>
                  <w:r w:rsidRPr="00783734">
                    <w:rPr>
                      <w:rFonts w:ascii="Arial" w:hAnsi="Arial" w:cs="Arial"/>
                      <w:sz w:val="16"/>
                      <w:szCs w:val="16"/>
                      <w:lang w:val="az-Latn-AZ"/>
                    </w:rPr>
                    <w:t>Abonentlərin</w:t>
                  </w:r>
                </w:p>
                <w:p w:rsidR="00155ECF" w:rsidRPr="00783734" w:rsidRDefault="00155ECF" w:rsidP="00242A52">
                  <w:pPr>
                    <w:contextualSpacing/>
                    <w:jc w:val="center"/>
                    <w:rPr>
                      <w:rFonts w:ascii="Arial" w:hAnsi="Arial" w:cs="Arial"/>
                      <w:sz w:val="16"/>
                      <w:szCs w:val="16"/>
                      <w:lang w:val="az-Latn-AZ"/>
                    </w:rPr>
                  </w:pPr>
                  <w:r w:rsidRPr="00783734">
                    <w:rPr>
                      <w:rFonts w:ascii="Arial" w:hAnsi="Arial" w:cs="Arial"/>
                      <w:sz w:val="16"/>
                      <w:szCs w:val="16"/>
                      <w:lang w:val="az-Latn-AZ"/>
                    </w:rPr>
                    <w:t>sayı</w:t>
                  </w:r>
                </w:p>
              </w:tc>
              <w:tc>
                <w:tcPr>
                  <w:tcW w:w="1484" w:type="dxa"/>
                  <w:tcBorders>
                    <w:top w:val="single" w:sz="12" w:space="0" w:color="auto"/>
                    <w:left w:val="single" w:sz="12" w:space="0" w:color="auto"/>
                    <w:bottom w:val="single" w:sz="12" w:space="0" w:color="auto"/>
                    <w:right w:val="single" w:sz="12" w:space="0" w:color="auto"/>
                  </w:tcBorders>
                  <w:shd w:val="clear" w:color="auto" w:fill="F2F2F2"/>
                  <w:vAlign w:val="center"/>
                </w:tcPr>
                <w:p w:rsidR="00155ECF" w:rsidRPr="00783734" w:rsidRDefault="00155ECF" w:rsidP="00242A52">
                  <w:pPr>
                    <w:contextualSpacing/>
                    <w:jc w:val="center"/>
                    <w:rPr>
                      <w:rFonts w:ascii="Arial" w:hAnsi="Arial" w:cs="Arial"/>
                      <w:sz w:val="16"/>
                      <w:szCs w:val="16"/>
                      <w:lang w:val="az-Latn-AZ"/>
                    </w:rPr>
                  </w:pPr>
                  <w:r w:rsidRPr="00783734">
                    <w:rPr>
                      <w:rFonts w:ascii="Arial" w:hAnsi="Arial" w:cs="Arial"/>
                      <w:sz w:val="16"/>
                      <w:szCs w:val="16"/>
                      <w:lang w:val="az-Latn-AZ"/>
                    </w:rPr>
                    <w:t>01.01.</w:t>
                  </w:r>
                </w:p>
                <w:p w:rsidR="00155ECF" w:rsidRPr="00783734" w:rsidRDefault="00155ECF" w:rsidP="00242A52">
                  <w:pPr>
                    <w:contextualSpacing/>
                    <w:jc w:val="center"/>
                    <w:rPr>
                      <w:rFonts w:ascii="Arial" w:hAnsi="Arial" w:cs="Arial"/>
                      <w:sz w:val="16"/>
                      <w:szCs w:val="16"/>
                      <w:lang w:val="az-Latn-AZ"/>
                    </w:rPr>
                  </w:pPr>
                  <w:r w:rsidRPr="00783734">
                    <w:rPr>
                      <w:rFonts w:ascii="Arial" w:hAnsi="Arial" w:cs="Arial"/>
                      <w:sz w:val="16"/>
                      <w:szCs w:val="16"/>
                      <w:lang w:val="az-Latn-AZ"/>
                    </w:rPr>
                    <w:t>2015-ci ilə</w:t>
                  </w:r>
                </w:p>
              </w:tc>
              <w:tc>
                <w:tcPr>
                  <w:tcW w:w="1276" w:type="dxa"/>
                  <w:tcBorders>
                    <w:top w:val="single" w:sz="12" w:space="0" w:color="auto"/>
                    <w:left w:val="single" w:sz="12" w:space="0" w:color="auto"/>
                    <w:bottom w:val="single" w:sz="12" w:space="0" w:color="auto"/>
                    <w:right w:val="single" w:sz="12" w:space="0" w:color="auto"/>
                  </w:tcBorders>
                  <w:shd w:val="clear" w:color="auto" w:fill="F2F2F2"/>
                  <w:vAlign w:val="center"/>
                </w:tcPr>
                <w:p w:rsidR="00155ECF" w:rsidRPr="00783734" w:rsidRDefault="00155ECF" w:rsidP="00242A52">
                  <w:pPr>
                    <w:contextualSpacing/>
                    <w:jc w:val="center"/>
                    <w:rPr>
                      <w:rFonts w:ascii="Arial" w:hAnsi="Arial" w:cs="Arial"/>
                      <w:sz w:val="16"/>
                      <w:szCs w:val="16"/>
                      <w:lang w:val="az-Latn-AZ"/>
                    </w:rPr>
                  </w:pPr>
                  <w:r w:rsidRPr="00783734">
                    <w:rPr>
                      <w:rFonts w:ascii="Arial" w:hAnsi="Arial" w:cs="Arial"/>
                      <w:sz w:val="16"/>
                      <w:szCs w:val="16"/>
                      <w:lang w:val="az-Latn-AZ"/>
                    </w:rPr>
                    <w:t>01.12.</w:t>
                  </w:r>
                </w:p>
                <w:p w:rsidR="00155ECF" w:rsidRPr="00783734" w:rsidRDefault="00155ECF" w:rsidP="00242A52">
                  <w:pPr>
                    <w:contextualSpacing/>
                    <w:jc w:val="center"/>
                    <w:rPr>
                      <w:rFonts w:ascii="Arial" w:hAnsi="Arial" w:cs="Arial"/>
                      <w:sz w:val="16"/>
                      <w:szCs w:val="16"/>
                      <w:lang w:val="az-Latn-AZ"/>
                    </w:rPr>
                  </w:pPr>
                  <w:r w:rsidRPr="00783734">
                    <w:rPr>
                      <w:rFonts w:ascii="Arial" w:hAnsi="Arial" w:cs="Arial"/>
                      <w:sz w:val="16"/>
                      <w:szCs w:val="16"/>
                      <w:lang w:val="az-Latn-AZ"/>
                    </w:rPr>
                    <w:t>2016-cı ilə</w:t>
                  </w:r>
                </w:p>
              </w:tc>
              <w:tc>
                <w:tcPr>
                  <w:tcW w:w="1134" w:type="dxa"/>
                  <w:tcBorders>
                    <w:top w:val="single" w:sz="12" w:space="0" w:color="auto"/>
                    <w:left w:val="single" w:sz="12" w:space="0" w:color="auto"/>
                    <w:bottom w:val="single" w:sz="12" w:space="0" w:color="auto"/>
                    <w:right w:val="single" w:sz="12" w:space="0" w:color="auto"/>
                  </w:tcBorders>
                  <w:shd w:val="clear" w:color="auto" w:fill="F2F2F2"/>
                  <w:vAlign w:val="center"/>
                </w:tcPr>
                <w:p w:rsidR="00155ECF" w:rsidRPr="00783734" w:rsidRDefault="00155ECF" w:rsidP="00242A52">
                  <w:pPr>
                    <w:contextualSpacing/>
                    <w:jc w:val="center"/>
                    <w:rPr>
                      <w:rFonts w:ascii="Arial" w:hAnsi="Arial" w:cs="Arial"/>
                      <w:bCs/>
                      <w:sz w:val="16"/>
                      <w:szCs w:val="16"/>
                      <w:lang w:val="az-Latn-AZ"/>
                    </w:rPr>
                  </w:pPr>
                  <w:r w:rsidRPr="00783734">
                    <w:rPr>
                      <w:rFonts w:ascii="Arial" w:hAnsi="Arial" w:cs="Arial"/>
                      <w:bCs/>
                      <w:sz w:val="16"/>
                      <w:szCs w:val="16"/>
                      <w:lang w:val="az-Latn-AZ"/>
                    </w:rPr>
                    <w:t>“+”</w:t>
                  </w:r>
                </w:p>
                <w:p w:rsidR="00155ECF" w:rsidRPr="00783734" w:rsidRDefault="00155ECF" w:rsidP="00242A52">
                  <w:pPr>
                    <w:contextualSpacing/>
                    <w:jc w:val="center"/>
                    <w:rPr>
                      <w:rFonts w:ascii="Arial" w:hAnsi="Arial" w:cs="Arial"/>
                      <w:bCs/>
                      <w:sz w:val="16"/>
                      <w:szCs w:val="16"/>
                      <w:lang w:val="az-Latn-AZ"/>
                    </w:rPr>
                  </w:pPr>
                  <w:r w:rsidRPr="00783734">
                    <w:rPr>
                      <w:rFonts w:ascii="Arial" w:hAnsi="Arial" w:cs="Arial"/>
                      <w:bCs/>
                      <w:sz w:val="16"/>
                      <w:szCs w:val="16"/>
                      <w:lang w:val="az-Latn-AZ"/>
                    </w:rPr>
                    <w:t>artım</w:t>
                  </w:r>
                </w:p>
              </w:tc>
            </w:tr>
            <w:tr w:rsidR="00155ECF" w:rsidRPr="00FF50AD" w:rsidTr="000961C0">
              <w:trPr>
                <w:cantSplit/>
                <w:trHeight w:val="474"/>
                <w:jc w:val="center"/>
              </w:trPr>
              <w:tc>
                <w:tcPr>
                  <w:tcW w:w="510" w:type="dxa"/>
                  <w:vMerge w:val="restart"/>
                  <w:tcBorders>
                    <w:top w:val="single" w:sz="12" w:space="0" w:color="auto"/>
                    <w:right w:val="single" w:sz="8" w:space="0" w:color="auto"/>
                  </w:tcBorders>
                  <w:shd w:val="clear" w:color="auto" w:fill="auto"/>
                  <w:vAlign w:val="center"/>
                </w:tcPr>
                <w:p w:rsidR="00155ECF" w:rsidRPr="00783734" w:rsidRDefault="00155ECF" w:rsidP="00242A52">
                  <w:pPr>
                    <w:contextualSpacing/>
                    <w:jc w:val="center"/>
                    <w:rPr>
                      <w:rFonts w:ascii="Arial" w:hAnsi="Arial" w:cs="Arial"/>
                      <w:sz w:val="16"/>
                      <w:szCs w:val="16"/>
                      <w:lang w:val="az-Latn-AZ"/>
                    </w:rPr>
                  </w:pPr>
                  <w:r w:rsidRPr="00783734">
                    <w:rPr>
                      <w:rFonts w:ascii="Arial" w:hAnsi="Arial" w:cs="Arial"/>
                      <w:sz w:val="16"/>
                      <w:szCs w:val="16"/>
                      <w:lang w:val="az-Latn-AZ"/>
                    </w:rPr>
                    <w:t>1.</w:t>
                  </w:r>
                </w:p>
                <w:p w:rsidR="00155ECF" w:rsidRPr="00783734" w:rsidRDefault="00155ECF" w:rsidP="00242A52">
                  <w:pPr>
                    <w:contextualSpacing/>
                    <w:jc w:val="center"/>
                    <w:rPr>
                      <w:rFonts w:ascii="Arial" w:hAnsi="Arial" w:cs="Arial"/>
                      <w:sz w:val="16"/>
                      <w:szCs w:val="16"/>
                      <w:lang w:val="az-Latn-AZ"/>
                    </w:rPr>
                  </w:pPr>
                </w:p>
                <w:p w:rsidR="00155ECF" w:rsidRPr="00783734" w:rsidRDefault="00155ECF" w:rsidP="00242A52">
                  <w:pPr>
                    <w:contextualSpacing/>
                    <w:jc w:val="center"/>
                    <w:rPr>
                      <w:rFonts w:ascii="Arial" w:hAnsi="Arial" w:cs="Arial"/>
                      <w:sz w:val="16"/>
                      <w:szCs w:val="16"/>
                      <w:lang w:val="az-Latn-AZ"/>
                    </w:rPr>
                  </w:pPr>
                </w:p>
                <w:p w:rsidR="00155ECF" w:rsidRPr="00783734" w:rsidRDefault="00155ECF" w:rsidP="00242A52">
                  <w:pPr>
                    <w:contextualSpacing/>
                    <w:jc w:val="center"/>
                    <w:rPr>
                      <w:rFonts w:ascii="Arial" w:hAnsi="Arial" w:cs="Arial"/>
                      <w:sz w:val="16"/>
                      <w:szCs w:val="16"/>
                      <w:lang w:val="az-Latn-AZ"/>
                    </w:rPr>
                  </w:pPr>
                </w:p>
              </w:tc>
              <w:tc>
                <w:tcPr>
                  <w:tcW w:w="1115" w:type="dxa"/>
                  <w:vMerge w:val="restart"/>
                  <w:tcBorders>
                    <w:top w:val="single" w:sz="12" w:space="0" w:color="auto"/>
                    <w:left w:val="single" w:sz="8" w:space="0" w:color="auto"/>
                  </w:tcBorders>
                  <w:shd w:val="clear" w:color="auto" w:fill="auto"/>
                  <w:vAlign w:val="center"/>
                </w:tcPr>
                <w:p w:rsidR="00155ECF" w:rsidRPr="00783734" w:rsidRDefault="00155ECF" w:rsidP="00242A52">
                  <w:pPr>
                    <w:contextualSpacing/>
                    <w:jc w:val="center"/>
                    <w:rPr>
                      <w:rFonts w:ascii="Arial" w:hAnsi="Arial" w:cs="Arial"/>
                      <w:sz w:val="16"/>
                      <w:szCs w:val="16"/>
                      <w:lang w:val="az-Latn-AZ"/>
                    </w:rPr>
                  </w:pPr>
                  <w:r w:rsidRPr="00783734">
                    <w:rPr>
                      <w:rFonts w:ascii="Arial" w:hAnsi="Arial" w:cs="Arial"/>
                      <w:sz w:val="16"/>
                      <w:szCs w:val="16"/>
                      <w:lang w:val="az-Latn-AZ"/>
                    </w:rPr>
                    <w:t>Əhali üzrə :</w:t>
                  </w:r>
                </w:p>
                <w:p w:rsidR="00155ECF" w:rsidRPr="00783734" w:rsidRDefault="00155ECF" w:rsidP="00242A52">
                  <w:pPr>
                    <w:contextualSpacing/>
                    <w:jc w:val="center"/>
                    <w:rPr>
                      <w:rFonts w:ascii="Arial" w:hAnsi="Arial" w:cs="Arial"/>
                      <w:sz w:val="16"/>
                      <w:szCs w:val="16"/>
                      <w:lang w:val="az-Latn-AZ"/>
                    </w:rPr>
                  </w:pPr>
                  <w:r w:rsidRPr="00783734">
                    <w:rPr>
                      <w:rFonts w:ascii="Arial" w:hAnsi="Arial" w:cs="Arial"/>
                      <w:i/>
                      <w:sz w:val="16"/>
                      <w:szCs w:val="16"/>
                      <w:lang w:val="az-Latn-AZ"/>
                    </w:rPr>
                    <w:t>o cümlədən,</w:t>
                  </w:r>
                  <w:r w:rsidRPr="00783734">
                    <w:rPr>
                      <w:rFonts w:ascii="Arial" w:hAnsi="Arial" w:cs="Arial"/>
                      <w:sz w:val="16"/>
                      <w:szCs w:val="16"/>
                      <w:lang w:val="az-Latn-AZ"/>
                    </w:rPr>
                    <w:t xml:space="preserve"> qaçqın və</w:t>
                  </w:r>
                </w:p>
                <w:p w:rsidR="00155ECF" w:rsidRPr="00783734" w:rsidRDefault="00155ECF" w:rsidP="00242A52">
                  <w:pPr>
                    <w:contextualSpacing/>
                    <w:jc w:val="center"/>
                    <w:rPr>
                      <w:rFonts w:ascii="Arial" w:hAnsi="Arial" w:cs="Arial"/>
                      <w:i/>
                      <w:sz w:val="16"/>
                      <w:szCs w:val="16"/>
                      <w:lang w:val="az-Latn-AZ"/>
                    </w:rPr>
                  </w:pPr>
                  <w:r w:rsidRPr="00783734">
                    <w:rPr>
                      <w:rFonts w:ascii="Arial" w:hAnsi="Arial" w:cs="Arial"/>
                      <w:sz w:val="16"/>
                      <w:szCs w:val="16"/>
                      <w:lang w:val="az-Latn-AZ"/>
                    </w:rPr>
                    <w:t>məcburi köçkünlər:</w:t>
                  </w:r>
                </w:p>
              </w:tc>
              <w:tc>
                <w:tcPr>
                  <w:tcW w:w="1484" w:type="dxa"/>
                  <w:tcBorders>
                    <w:top w:val="single" w:sz="12" w:space="0" w:color="auto"/>
                    <w:bottom w:val="single" w:sz="4" w:space="0" w:color="000000"/>
                  </w:tcBorders>
                  <w:shd w:val="clear" w:color="auto" w:fill="auto"/>
                  <w:vAlign w:val="center"/>
                </w:tcPr>
                <w:p w:rsidR="00155ECF" w:rsidRPr="00783734" w:rsidRDefault="00155ECF" w:rsidP="00242A52">
                  <w:pPr>
                    <w:tabs>
                      <w:tab w:val="left" w:pos="1735"/>
                    </w:tabs>
                    <w:ind w:right="458"/>
                    <w:contextualSpacing/>
                    <w:jc w:val="center"/>
                    <w:rPr>
                      <w:rFonts w:ascii="Arial" w:hAnsi="Arial" w:cs="Arial"/>
                      <w:sz w:val="16"/>
                      <w:szCs w:val="16"/>
                      <w:lang w:val="az-Latn-AZ"/>
                    </w:rPr>
                  </w:pPr>
                  <w:r w:rsidRPr="00783734">
                    <w:rPr>
                      <w:rFonts w:ascii="Arial" w:hAnsi="Arial" w:cs="Arial"/>
                      <w:sz w:val="16"/>
                      <w:szCs w:val="16"/>
                      <w:lang w:val="az-Latn-AZ"/>
                    </w:rPr>
                    <w:t xml:space="preserve">  1 710 004</w:t>
                  </w:r>
                </w:p>
              </w:tc>
              <w:tc>
                <w:tcPr>
                  <w:tcW w:w="1276" w:type="dxa"/>
                  <w:tcBorders>
                    <w:top w:val="single" w:sz="12" w:space="0" w:color="auto"/>
                    <w:bottom w:val="single" w:sz="4" w:space="0" w:color="000000"/>
                  </w:tcBorders>
                  <w:shd w:val="clear" w:color="auto" w:fill="auto"/>
                  <w:vAlign w:val="center"/>
                </w:tcPr>
                <w:p w:rsidR="00155ECF" w:rsidRPr="00783734" w:rsidRDefault="00155ECF" w:rsidP="00242A52">
                  <w:pPr>
                    <w:ind w:left="-134" w:right="374"/>
                    <w:contextualSpacing/>
                    <w:jc w:val="center"/>
                    <w:rPr>
                      <w:rFonts w:ascii="Arial" w:hAnsi="Arial" w:cs="Arial"/>
                      <w:sz w:val="16"/>
                      <w:szCs w:val="16"/>
                      <w:lang w:val="az-Latn-AZ"/>
                    </w:rPr>
                  </w:pPr>
                  <w:r w:rsidRPr="00783734">
                    <w:rPr>
                      <w:rFonts w:ascii="Arial" w:hAnsi="Arial" w:cs="Arial"/>
                      <w:sz w:val="16"/>
                      <w:szCs w:val="16"/>
                      <w:lang w:val="az-Latn-AZ"/>
                    </w:rPr>
                    <w:t xml:space="preserve">  1 790463</w:t>
                  </w:r>
                </w:p>
              </w:tc>
              <w:tc>
                <w:tcPr>
                  <w:tcW w:w="1134" w:type="dxa"/>
                  <w:tcBorders>
                    <w:top w:val="single" w:sz="12" w:space="0" w:color="auto"/>
                    <w:bottom w:val="single" w:sz="4" w:space="0" w:color="000000"/>
                  </w:tcBorders>
                  <w:shd w:val="clear" w:color="auto" w:fill="auto"/>
                  <w:vAlign w:val="center"/>
                </w:tcPr>
                <w:p w:rsidR="00155ECF" w:rsidRPr="00783734" w:rsidRDefault="00155ECF" w:rsidP="00242A52">
                  <w:pPr>
                    <w:ind w:right="210"/>
                    <w:contextualSpacing/>
                    <w:jc w:val="center"/>
                    <w:rPr>
                      <w:rFonts w:ascii="Arial" w:hAnsi="Arial" w:cs="Arial"/>
                      <w:sz w:val="16"/>
                      <w:szCs w:val="16"/>
                      <w:lang w:val="az-Latn-AZ"/>
                    </w:rPr>
                  </w:pPr>
                  <w:r w:rsidRPr="00783734">
                    <w:rPr>
                      <w:rFonts w:ascii="Arial" w:hAnsi="Arial" w:cs="Arial"/>
                      <w:sz w:val="16"/>
                      <w:szCs w:val="16"/>
                      <w:lang w:val="az-Latn-AZ"/>
                    </w:rPr>
                    <w:t>80 459</w:t>
                  </w:r>
                </w:p>
              </w:tc>
            </w:tr>
            <w:tr w:rsidR="00155ECF" w:rsidRPr="00FF50AD" w:rsidTr="000961C0">
              <w:trPr>
                <w:cantSplit/>
                <w:trHeight w:val="548"/>
                <w:jc w:val="center"/>
              </w:trPr>
              <w:tc>
                <w:tcPr>
                  <w:tcW w:w="510" w:type="dxa"/>
                  <w:vMerge/>
                  <w:tcBorders>
                    <w:right w:val="single" w:sz="8" w:space="0" w:color="auto"/>
                  </w:tcBorders>
                  <w:shd w:val="clear" w:color="auto" w:fill="auto"/>
                  <w:vAlign w:val="center"/>
                </w:tcPr>
                <w:p w:rsidR="00155ECF" w:rsidRPr="00783734" w:rsidRDefault="00155ECF" w:rsidP="00242A52">
                  <w:pPr>
                    <w:contextualSpacing/>
                    <w:jc w:val="center"/>
                    <w:rPr>
                      <w:rFonts w:ascii="Arial" w:hAnsi="Arial" w:cs="Arial"/>
                      <w:sz w:val="16"/>
                      <w:szCs w:val="16"/>
                      <w:lang w:val="az-Latn-AZ"/>
                    </w:rPr>
                  </w:pPr>
                </w:p>
              </w:tc>
              <w:tc>
                <w:tcPr>
                  <w:tcW w:w="1115" w:type="dxa"/>
                  <w:vMerge/>
                  <w:tcBorders>
                    <w:left w:val="single" w:sz="8" w:space="0" w:color="auto"/>
                  </w:tcBorders>
                  <w:shd w:val="clear" w:color="auto" w:fill="auto"/>
                  <w:vAlign w:val="center"/>
                </w:tcPr>
                <w:p w:rsidR="00155ECF" w:rsidRPr="00783734" w:rsidRDefault="00155ECF" w:rsidP="00242A52">
                  <w:pPr>
                    <w:contextualSpacing/>
                    <w:jc w:val="center"/>
                    <w:rPr>
                      <w:rFonts w:ascii="Arial" w:hAnsi="Arial" w:cs="Arial"/>
                      <w:sz w:val="16"/>
                      <w:szCs w:val="16"/>
                      <w:lang w:val="az-Latn-AZ"/>
                    </w:rPr>
                  </w:pPr>
                </w:p>
              </w:tc>
              <w:tc>
                <w:tcPr>
                  <w:tcW w:w="1484" w:type="dxa"/>
                  <w:tcBorders>
                    <w:top w:val="single" w:sz="4" w:space="0" w:color="000000"/>
                    <w:bottom w:val="single" w:sz="4" w:space="0" w:color="000000"/>
                    <w:right w:val="single" w:sz="4" w:space="0" w:color="000000"/>
                  </w:tcBorders>
                  <w:shd w:val="clear" w:color="auto" w:fill="auto"/>
                  <w:vAlign w:val="center"/>
                </w:tcPr>
                <w:p w:rsidR="00155ECF" w:rsidRPr="00783734" w:rsidRDefault="00155ECF" w:rsidP="00242A52">
                  <w:pPr>
                    <w:ind w:right="210"/>
                    <w:contextualSpacing/>
                    <w:jc w:val="center"/>
                    <w:rPr>
                      <w:rFonts w:ascii="Arial" w:hAnsi="Arial" w:cs="Arial"/>
                      <w:sz w:val="16"/>
                      <w:szCs w:val="16"/>
                      <w:lang w:val="az-Latn-AZ"/>
                    </w:rPr>
                  </w:pPr>
                  <w:r w:rsidRPr="00783734">
                    <w:rPr>
                      <w:rFonts w:ascii="Arial" w:hAnsi="Arial" w:cs="Arial"/>
                      <w:sz w:val="16"/>
                      <w:szCs w:val="16"/>
                      <w:lang w:val="az-Latn-AZ"/>
                    </w:rPr>
                    <w:t>120 650</w:t>
                  </w:r>
                </w:p>
              </w:tc>
              <w:tc>
                <w:tcPr>
                  <w:tcW w:w="1276" w:type="dxa"/>
                  <w:tcBorders>
                    <w:top w:val="single" w:sz="4" w:space="0" w:color="000000"/>
                    <w:bottom w:val="single" w:sz="4" w:space="0" w:color="000000"/>
                    <w:right w:val="single" w:sz="4" w:space="0" w:color="000000"/>
                  </w:tcBorders>
                  <w:shd w:val="clear" w:color="auto" w:fill="auto"/>
                  <w:vAlign w:val="center"/>
                </w:tcPr>
                <w:p w:rsidR="00155ECF" w:rsidRPr="00783734" w:rsidRDefault="00155ECF" w:rsidP="00242A52">
                  <w:pPr>
                    <w:ind w:right="210"/>
                    <w:contextualSpacing/>
                    <w:jc w:val="center"/>
                    <w:rPr>
                      <w:rFonts w:ascii="Arial" w:hAnsi="Arial" w:cs="Arial"/>
                      <w:sz w:val="16"/>
                      <w:szCs w:val="16"/>
                      <w:lang w:val="az-Latn-AZ"/>
                    </w:rPr>
                  </w:pPr>
                  <w:r w:rsidRPr="00783734">
                    <w:rPr>
                      <w:rFonts w:ascii="Arial" w:hAnsi="Arial" w:cs="Arial"/>
                      <w:sz w:val="16"/>
                      <w:szCs w:val="16"/>
                      <w:lang w:val="az-Latn-AZ"/>
                    </w:rPr>
                    <w:t>124941</w:t>
                  </w:r>
                </w:p>
              </w:tc>
              <w:tc>
                <w:tcPr>
                  <w:tcW w:w="1134" w:type="dxa"/>
                  <w:tcBorders>
                    <w:top w:val="single" w:sz="4" w:space="0" w:color="000000"/>
                    <w:bottom w:val="single" w:sz="4" w:space="0" w:color="000000"/>
                    <w:right w:val="single" w:sz="4" w:space="0" w:color="000000"/>
                  </w:tcBorders>
                  <w:shd w:val="clear" w:color="auto" w:fill="auto"/>
                  <w:vAlign w:val="center"/>
                </w:tcPr>
                <w:p w:rsidR="00155ECF" w:rsidRPr="00783734" w:rsidRDefault="00155ECF" w:rsidP="00242A52">
                  <w:pPr>
                    <w:ind w:right="210"/>
                    <w:contextualSpacing/>
                    <w:jc w:val="center"/>
                    <w:rPr>
                      <w:rFonts w:ascii="Arial" w:hAnsi="Arial" w:cs="Arial"/>
                      <w:sz w:val="16"/>
                      <w:szCs w:val="16"/>
                      <w:lang w:val="az-Latn-AZ"/>
                    </w:rPr>
                  </w:pPr>
                  <w:r w:rsidRPr="00783734">
                    <w:rPr>
                      <w:rFonts w:ascii="Arial" w:hAnsi="Arial" w:cs="Arial"/>
                      <w:sz w:val="16"/>
                      <w:szCs w:val="16"/>
                      <w:lang w:val="az-Latn-AZ"/>
                    </w:rPr>
                    <w:t>4 291</w:t>
                  </w:r>
                </w:p>
              </w:tc>
            </w:tr>
            <w:tr w:rsidR="00155ECF" w:rsidRPr="00FF50AD" w:rsidTr="00155ECF">
              <w:trPr>
                <w:cantSplit/>
                <w:trHeight w:val="587"/>
                <w:jc w:val="center"/>
              </w:trPr>
              <w:tc>
                <w:tcPr>
                  <w:tcW w:w="510" w:type="dxa"/>
                  <w:tcBorders>
                    <w:right w:val="single" w:sz="8" w:space="0" w:color="auto"/>
                  </w:tcBorders>
                  <w:shd w:val="clear" w:color="auto" w:fill="auto"/>
                  <w:vAlign w:val="center"/>
                </w:tcPr>
                <w:p w:rsidR="00155ECF" w:rsidRPr="00783734" w:rsidRDefault="00155ECF" w:rsidP="00242A52">
                  <w:pPr>
                    <w:contextualSpacing/>
                    <w:jc w:val="center"/>
                    <w:rPr>
                      <w:rFonts w:ascii="Arial" w:hAnsi="Arial" w:cs="Arial"/>
                      <w:sz w:val="16"/>
                      <w:szCs w:val="16"/>
                      <w:lang w:val="az-Latn-AZ"/>
                    </w:rPr>
                  </w:pPr>
                  <w:r w:rsidRPr="00783734">
                    <w:rPr>
                      <w:rFonts w:ascii="Arial" w:hAnsi="Arial" w:cs="Arial"/>
                      <w:sz w:val="16"/>
                      <w:szCs w:val="16"/>
                      <w:lang w:val="az-Latn-AZ"/>
                    </w:rPr>
                    <w:t>2.</w:t>
                  </w:r>
                </w:p>
              </w:tc>
              <w:tc>
                <w:tcPr>
                  <w:tcW w:w="1115" w:type="dxa"/>
                  <w:tcBorders>
                    <w:left w:val="single" w:sz="8" w:space="0" w:color="auto"/>
                  </w:tcBorders>
                  <w:shd w:val="clear" w:color="auto" w:fill="auto"/>
                  <w:vAlign w:val="center"/>
                </w:tcPr>
                <w:p w:rsidR="00155ECF" w:rsidRPr="00783734" w:rsidRDefault="00155ECF" w:rsidP="00242A52">
                  <w:pPr>
                    <w:contextualSpacing/>
                    <w:jc w:val="center"/>
                    <w:rPr>
                      <w:rFonts w:ascii="Arial" w:hAnsi="Arial" w:cs="Arial"/>
                      <w:sz w:val="16"/>
                      <w:szCs w:val="16"/>
                      <w:lang w:val="az-Latn-AZ"/>
                    </w:rPr>
                  </w:pPr>
                  <w:r w:rsidRPr="00783734">
                    <w:rPr>
                      <w:rFonts w:ascii="Arial" w:hAnsi="Arial" w:cs="Arial"/>
                      <w:sz w:val="16"/>
                      <w:szCs w:val="16"/>
                      <w:lang w:val="az-Latn-AZ"/>
                    </w:rPr>
                    <w:t>Sənaye üzrə:</w:t>
                  </w:r>
                </w:p>
              </w:tc>
              <w:tc>
                <w:tcPr>
                  <w:tcW w:w="1484" w:type="dxa"/>
                  <w:shd w:val="clear" w:color="auto" w:fill="auto"/>
                  <w:vAlign w:val="center"/>
                </w:tcPr>
                <w:p w:rsidR="00155ECF" w:rsidRPr="00783734" w:rsidRDefault="00155ECF" w:rsidP="00242A52">
                  <w:pPr>
                    <w:tabs>
                      <w:tab w:val="left" w:pos="1735"/>
                    </w:tabs>
                    <w:ind w:right="458"/>
                    <w:contextualSpacing/>
                    <w:jc w:val="center"/>
                    <w:rPr>
                      <w:rFonts w:ascii="Arial" w:hAnsi="Arial" w:cs="Arial"/>
                      <w:sz w:val="16"/>
                      <w:szCs w:val="16"/>
                      <w:lang w:val="az-Latn-AZ"/>
                    </w:rPr>
                  </w:pPr>
                  <w:r w:rsidRPr="00783734">
                    <w:rPr>
                      <w:rFonts w:ascii="Arial" w:hAnsi="Arial" w:cs="Arial"/>
                      <w:sz w:val="16"/>
                      <w:szCs w:val="16"/>
                      <w:lang w:val="az-Latn-AZ"/>
                    </w:rPr>
                    <w:t xml:space="preserve">   18 148</w:t>
                  </w:r>
                </w:p>
              </w:tc>
              <w:tc>
                <w:tcPr>
                  <w:tcW w:w="1276" w:type="dxa"/>
                  <w:shd w:val="clear" w:color="auto" w:fill="auto"/>
                  <w:vAlign w:val="center"/>
                </w:tcPr>
                <w:p w:rsidR="00155ECF" w:rsidRPr="00783734" w:rsidRDefault="00155ECF" w:rsidP="00242A52">
                  <w:pPr>
                    <w:ind w:left="-134" w:right="374"/>
                    <w:contextualSpacing/>
                    <w:jc w:val="center"/>
                    <w:rPr>
                      <w:rFonts w:ascii="Arial" w:hAnsi="Arial" w:cs="Arial"/>
                      <w:sz w:val="16"/>
                      <w:szCs w:val="16"/>
                      <w:lang w:val="az-Latn-AZ"/>
                    </w:rPr>
                  </w:pPr>
                  <w:r w:rsidRPr="00783734">
                    <w:rPr>
                      <w:rFonts w:ascii="Arial" w:hAnsi="Arial" w:cs="Arial"/>
                      <w:sz w:val="16"/>
                      <w:szCs w:val="16"/>
                      <w:lang w:val="az-Latn-AZ"/>
                    </w:rPr>
                    <w:t>19147</w:t>
                  </w:r>
                </w:p>
              </w:tc>
              <w:tc>
                <w:tcPr>
                  <w:tcW w:w="1134" w:type="dxa"/>
                  <w:shd w:val="clear" w:color="auto" w:fill="auto"/>
                  <w:vAlign w:val="center"/>
                </w:tcPr>
                <w:p w:rsidR="00155ECF" w:rsidRPr="00783734" w:rsidRDefault="00155ECF" w:rsidP="00242A52">
                  <w:pPr>
                    <w:ind w:right="210"/>
                    <w:contextualSpacing/>
                    <w:jc w:val="center"/>
                    <w:rPr>
                      <w:rFonts w:ascii="Arial" w:hAnsi="Arial" w:cs="Arial"/>
                      <w:sz w:val="16"/>
                      <w:szCs w:val="16"/>
                      <w:lang w:val="az-Latn-AZ"/>
                    </w:rPr>
                  </w:pPr>
                  <w:r w:rsidRPr="00783734">
                    <w:rPr>
                      <w:rFonts w:ascii="Arial" w:hAnsi="Arial" w:cs="Arial"/>
                      <w:sz w:val="16"/>
                      <w:szCs w:val="16"/>
                      <w:lang w:val="az-Latn-AZ"/>
                    </w:rPr>
                    <w:t>999</w:t>
                  </w:r>
                </w:p>
              </w:tc>
            </w:tr>
            <w:tr w:rsidR="00155ECF" w:rsidRPr="00FF50AD" w:rsidTr="00155ECF">
              <w:trPr>
                <w:cantSplit/>
                <w:trHeight w:val="468"/>
                <w:jc w:val="center"/>
              </w:trPr>
              <w:tc>
                <w:tcPr>
                  <w:tcW w:w="510" w:type="dxa"/>
                  <w:tcBorders>
                    <w:right w:val="single" w:sz="8" w:space="0" w:color="auto"/>
                  </w:tcBorders>
                  <w:shd w:val="clear" w:color="auto" w:fill="auto"/>
                  <w:vAlign w:val="center"/>
                </w:tcPr>
                <w:p w:rsidR="00155ECF" w:rsidRPr="00783734" w:rsidRDefault="00155ECF" w:rsidP="00242A52">
                  <w:pPr>
                    <w:contextualSpacing/>
                    <w:jc w:val="center"/>
                    <w:rPr>
                      <w:rFonts w:ascii="Arial" w:hAnsi="Arial" w:cs="Arial"/>
                      <w:sz w:val="16"/>
                      <w:szCs w:val="16"/>
                      <w:lang w:val="az-Latn-AZ"/>
                    </w:rPr>
                  </w:pPr>
                  <w:r w:rsidRPr="00783734">
                    <w:rPr>
                      <w:rFonts w:ascii="Arial" w:hAnsi="Arial" w:cs="Arial"/>
                      <w:sz w:val="16"/>
                      <w:szCs w:val="16"/>
                      <w:lang w:val="az-Latn-AZ"/>
                    </w:rPr>
                    <w:t>3.</w:t>
                  </w:r>
                </w:p>
              </w:tc>
              <w:tc>
                <w:tcPr>
                  <w:tcW w:w="1115" w:type="dxa"/>
                  <w:tcBorders>
                    <w:left w:val="single" w:sz="8" w:space="0" w:color="auto"/>
                  </w:tcBorders>
                  <w:shd w:val="clear" w:color="auto" w:fill="auto"/>
                  <w:vAlign w:val="center"/>
                </w:tcPr>
                <w:p w:rsidR="00155ECF" w:rsidRPr="00783734" w:rsidRDefault="00155ECF" w:rsidP="00242A52">
                  <w:pPr>
                    <w:contextualSpacing/>
                    <w:jc w:val="center"/>
                    <w:rPr>
                      <w:rFonts w:ascii="Arial" w:hAnsi="Arial" w:cs="Arial"/>
                      <w:sz w:val="16"/>
                      <w:szCs w:val="16"/>
                      <w:lang w:val="az-Latn-AZ"/>
                    </w:rPr>
                  </w:pPr>
                  <w:r w:rsidRPr="00783734">
                    <w:rPr>
                      <w:rFonts w:ascii="Arial" w:hAnsi="Arial" w:cs="Arial"/>
                      <w:sz w:val="16"/>
                      <w:szCs w:val="16"/>
                      <w:lang w:val="az-Latn-AZ"/>
                    </w:rPr>
                    <w:t>Kommunal-büdcə üzrə:</w:t>
                  </w:r>
                </w:p>
              </w:tc>
              <w:tc>
                <w:tcPr>
                  <w:tcW w:w="1484" w:type="dxa"/>
                  <w:shd w:val="clear" w:color="auto" w:fill="auto"/>
                  <w:vAlign w:val="center"/>
                </w:tcPr>
                <w:p w:rsidR="00155ECF" w:rsidRPr="00783734" w:rsidRDefault="00155ECF" w:rsidP="00242A52">
                  <w:pPr>
                    <w:tabs>
                      <w:tab w:val="left" w:pos="1735"/>
                    </w:tabs>
                    <w:ind w:right="458"/>
                    <w:contextualSpacing/>
                    <w:jc w:val="center"/>
                    <w:rPr>
                      <w:rFonts w:ascii="Arial" w:hAnsi="Arial" w:cs="Arial"/>
                      <w:sz w:val="16"/>
                      <w:szCs w:val="16"/>
                      <w:lang w:val="az-Latn-AZ"/>
                    </w:rPr>
                  </w:pPr>
                  <w:r w:rsidRPr="00783734">
                    <w:rPr>
                      <w:rFonts w:ascii="Arial" w:hAnsi="Arial" w:cs="Arial"/>
                      <w:sz w:val="16"/>
                      <w:szCs w:val="16"/>
                      <w:lang w:val="az-Latn-AZ"/>
                    </w:rPr>
                    <w:t xml:space="preserve">   4 114</w:t>
                  </w:r>
                </w:p>
              </w:tc>
              <w:tc>
                <w:tcPr>
                  <w:tcW w:w="1276" w:type="dxa"/>
                  <w:shd w:val="clear" w:color="auto" w:fill="auto"/>
                  <w:vAlign w:val="center"/>
                </w:tcPr>
                <w:p w:rsidR="00155ECF" w:rsidRPr="00783734" w:rsidRDefault="00155ECF" w:rsidP="00242A52">
                  <w:pPr>
                    <w:ind w:left="-134" w:right="374"/>
                    <w:contextualSpacing/>
                    <w:jc w:val="center"/>
                    <w:rPr>
                      <w:rFonts w:ascii="Arial" w:hAnsi="Arial" w:cs="Arial"/>
                      <w:sz w:val="16"/>
                      <w:szCs w:val="16"/>
                      <w:lang w:val="az-Latn-AZ"/>
                    </w:rPr>
                  </w:pPr>
                  <w:r w:rsidRPr="00783734">
                    <w:rPr>
                      <w:rFonts w:ascii="Arial" w:hAnsi="Arial" w:cs="Arial"/>
                      <w:sz w:val="16"/>
                      <w:szCs w:val="16"/>
                      <w:lang w:val="az-Latn-AZ"/>
                    </w:rPr>
                    <w:t>4 438</w:t>
                  </w:r>
                </w:p>
              </w:tc>
              <w:tc>
                <w:tcPr>
                  <w:tcW w:w="1134" w:type="dxa"/>
                  <w:shd w:val="clear" w:color="auto" w:fill="auto"/>
                  <w:vAlign w:val="center"/>
                </w:tcPr>
                <w:p w:rsidR="00155ECF" w:rsidRPr="00783734" w:rsidRDefault="00155ECF" w:rsidP="00242A52">
                  <w:pPr>
                    <w:ind w:right="210"/>
                    <w:contextualSpacing/>
                    <w:jc w:val="center"/>
                    <w:rPr>
                      <w:rFonts w:ascii="Arial" w:hAnsi="Arial" w:cs="Arial"/>
                      <w:sz w:val="16"/>
                      <w:szCs w:val="16"/>
                      <w:lang w:val="az-Latn-AZ"/>
                    </w:rPr>
                  </w:pPr>
                  <w:r w:rsidRPr="00783734">
                    <w:rPr>
                      <w:rFonts w:ascii="Arial" w:hAnsi="Arial" w:cs="Arial"/>
                      <w:sz w:val="16"/>
                      <w:szCs w:val="16"/>
                      <w:lang w:val="az-Latn-AZ"/>
                    </w:rPr>
                    <w:t>324</w:t>
                  </w:r>
                </w:p>
              </w:tc>
            </w:tr>
            <w:tr w:rsidR="00155ECF" w:rsidRPr="00FF50AD" w:rsidTr="00155ECF">
              <w:trPr>
                <w:cantSplit/>
                <w:trHeight w:val="389"/>
                <w:jc w:val="center"/>
              </w:trPr>
              <w:tc>
                <w:tcPr>
                  <w:tcW w:w="510" w:type="dxa"/>
                  <w:tcBorders>
                    <w:right w:val="single" w:sz="8" w:space="0" w:color="auto"/>
                  </w:tcBorders>
                  <w:shd w:val="clear" w:color="auto" w:fill="auto"/>
                  <w:vAlign w:val="center"/>
                </w:tcPr>
                <w:p w:rsidR="00155ECF" w:rsidRPr="00783734" w:rsidRDefault="00155ECF" w:rsidP="00242A52">
                  <w:pPr>
                    <w:contextualSpacing/>
                    <w:jc w:val="center"/>
                    <w:rPr>
                      <w:rFonts w:ascii="Arial" w:hAnsi="Arial" w:cs="Arial"/>
                      <w:sz w:val="16"/>
                      <w:szCs w:val="16"/>
                      <w:lang w:val="az-Latn-AZ"/>
                    </w:rPr>
                  </w:pPr>
                  <w:r w:rsidRPr="00783734">
                    <w:rPr>
                      <w:rFonts w:ascii="Arial" w:hAnsi="Arial" w:cs="Arial"/>
                      <w:sz w:val="16"/>
                      <w:szCs w:val="16"/>
                      <w:lang w:val="az-Latn-AZ"/>
                    </w:rPr>
                    <w:t>4.</w:t>
                  </w:r>
                </w:p>
              </w:tc>
              <w:tc>
                <w:tcPr>
                  <w:tcW w:w="1115" w:type="dxa"/>
                  <w:tcBorders>
                    <w:left w:val="single" w:sz="8" w:space="0" w:color="auto"/>
                  </w:tcBorders>
                  <w:shd w:val="clear" w:color="auto" w:fill="auto"/>
                  <w:vAlign w:val="center"/>
                </w:tcPr>
                <w:p w:rsidR="00155ECF" w:rsidRPr="00783734" w:rsidRDefault="00155ECF" w:rsidP="00242A52">
                  <w:pPr>
                    <w:contextualSpacing/>
                    <w:jc w:val="center"/>
                    <w:rPr>
                      <w:rFonts w:ascii="Arial" w:hAnsi="Arial" w:cs="Arial"/>
                      <w:sz w:val="16"/>
                      <w:szCs w:val="16"/>
                      <w:lang w:val="az-Latn-AZ"/>
                    </w:rPr>
                  </w:pPr>
                  <w:r w:rsidRPr="00783734">
                    <w:rPr>
                      <w:rFonts w:ascii="Arial" w:hAnsi="Arial" w:cs="Arial"/>
                      <w:sz w:val="16"/>
                      <w:szCs w:val="16"/>
                      <w:lang w:val="az-Latn-AZ"/>
                    </w:rPr>
                    <w:t>Ümumi:</w:t>
                  </w:r>
                </w:p>
              </w:tc>
              <w:tc>
                <w:tcPr>
                  <w:tcW w:w="1484" w:type="dxa"/>
                  <w:shd w:val="clear" w:color="auto" w:fill="auto"/>
                  <w:vAlign w:val="center"/>
                </w:tcPr>
                <w:p w:rsidR="00155ECF" w:rsidRPr="00783734" w:rsidRDefault="00155ECF" w:rsidP="00242A52">
                  <w:pPr>
                    <w:contextualSpacing/>
                    <w:jc w:val="center"/>
                    <w:rPr>
                      <w:rFonts w:ascii="Arial" w:hAnsi="Arial" w:cs="Arial"/>
                      <w:sz w:val="16"/>
                      <w:szCs w:val="16"/>
                      <w:lang w:val="az-Latn-AZ"/>
                    </w:rPr>
                  </w:pPr>
                </w:p>
                <w:p w:rsidR="00155ECF" w:rsidRPr="00783734" w:rsidRDefault="00155ECF" w:rsidP="00242A52">
                  <w:pPr>
                    <w:contextualSpacing/>
                    <w:rPr>
                      <w:rFonts w:ascii="Arial" w:hAnsi="Arial" w:cs="Arial"/>
                      <w:sz w:val="16"/>
                      <w:szCs w:val="16"/>
                      <w:lang w:val="az-Latn-AZ"/>
                    </w:rPr>
                  </w:pPr>
                  <w:r w:rsidRPr="00783734">
                    <w:rPr>
                      <w:rFonts w:ascii="Arial" w:hAnsi="Arial" w:cs="Arial"/>
                      <w:sz w:val="16"/>
                      <w:szCs w:val="16"/>
                      <w:lang w:val="az-Latn-AZ"/>
                    </w:rPr>
                    <w:t xml:space="preserve">     1 732 266</w:t>
                  </w:r>
                </w:p>
                <w:p w:rsidR="00155ECF" w:rsidRPr="00783734" w:rsidRDefault="00155ECF" w:rsidP="00242A52">
                  <w:pPr>
                    <w:contextualSpacing/>
                    <w:jc w:val="center"/>
                    <w:rPr>
                      <w:rFonts w:ascii="Arial" w:hAnsi="Arial" w:cs="Arial"/>
                      <w:sz w:val="16"/>
                      <w:szCs w:val="16"/>
                      <w:lang w:val="az-Latn-AZ"/>
                    </w:rPr>
                  </w:pPr>
                </w:p>
              </w:tc>
              <w:tc>
                <w:tcPr>
                  <w:tcW w:w="1276" w:type="dxa"/>
                  <w:shd w:val="clear" w:color="auto" w:fill="auto"/>
                  <w:vAlign w:val="center"/>
                </w:tcPr>
                <w:p w:rsidR="00155ECF" w:rsidRPr="00783734" w:rsidRDefault="00155ECF" w:rsidP="00242A52">
                  <w:pPr>
                    <w:contextualSpacing/>
                    <w:jc w:val="center"/>
                    <w:rPr>
                      <w:rFonts w:ascii="Arial" w:hAnsi="Arial" w:cs="Arial"/>
                      <w:sz w:val="16"/>
                      <w:szCs w:val="16"/>
                      <w:lang w:val="az-Latn-AZ"/>
                    </w:rPr>
                  </w:pPr>
                  <w:r w:rsidRPr="00783734">
                    <w:rPr>
                      <w:rFonts w:ascii="Arial" w:hAnsi="Arial" w:cs="Arial"/>
                      <w:sz w:val="16"/>
                      <w:szCs w:val="16"/>
                      <w:lang w:val="az-Latn-AZ"/>
                    </w:rPr>
                    <w:t>1 814 048</w:t>
                  </w:r>
                </w:p>
              </w:tc>
              <w:tc>
                <w:tcPr>
                  <w:tcW w:w="1134" w:type="dxa"/>
                  <w:shd w:val="clear" w:color="auto" w:fill="auto"/>
                  <w:vAlign w:val="center"/>
                </w:tcPr>
                <w:p w:rsidR="00155ECF" w:rsidRPr="00783734" w:rsidRDefault="00155ECF" w:rsidP="00242A52">
                  <w:pPr>
                    <w:contextualSpacing/>
                    <w:jc w:val="center"/>
                    <w:rPr>
                      <w:rFonts w:ascii="Arial" w:hAnsi="Arial" w:cs="Arial"/>
                      <w:sz w:val="16"/>
                      <w:szCs w:val="16"/>
                      <w:lang w:val="az-Latn-AZ"/>
                    </w:rPr>
                  </w:pPr>
                  <w:r w:rsidRPr="00783734">
                    <w:rPr>
                      <w:rFonts w:ascii="Arial" w:hAnsi="Arial" w:cs="Arial"/>
                      <w:sz w:val="16"/>
                      <w:szCs w:val="16"/>
                      <w:lang w:val="az-Latn-AZ"/>
                    </w:rPr>
                    <w:t xml:space="preserve"> 81 782</w:t>
                  </w:r>
                </w:p>
              </w:tc>
            </w:tr>
          </w:tbl>
          <w:p w:rsidR="007C760C" w:rsidRPr="007C760C" w:rsidRDefault="007C760C" w:rsidP="00330620">
            <w:pPr>
              <w:rPr>
                <w:rFonts w:ascii="Arial" w:eastAsia="TimesNewRomanPSMT" w:hAnsi="Arial" w:cs="Arial"/>
                <w:sz w:val="24"/>
                <w:szCs w:val="24"/>
                <w:lang w:val="az-Latn-AZ"/>
              </w:rPr>
            </w:pPr>
          </w:p>
          <w:p w:rsidR="00330620" w:rsidRPr="007461E0" w:rsidRDefault="00155ECF" w:rsidP="00330620">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330620" w:rsidRPr="007461E0">
              <w:rPr>
                <w:rFonts w:ascii="Arial" w:eastAsia="TimesNewRomanPSMT" w:hAnsi="Arial" w:cs="Arial"/>
                <w:sz w:val="24"/>
                <w:szCs w:val="24"/>
                <w:lang w:val="az-Latn-AZ"/>
              </w:rPr>
              <w:t xml:space="preserve">Azərbaycan Respublikasında enerjinin səmərəli istifadə edilməsi istiqamətində uğurlu fəaliyyət həyata keçirilməkdədir və bu sahədə önəmli nəticələr əldə edilib. Nazirlik tərəfindən enerjidən  səmərəli və effektiv istifadə sahəsində  hesabat dövrü  ərzində bir sıra  tədbirlər həyata keçirilmiş, Energetika Nazirliyinin enerji səmərəliliyi sahəsində fəaliyyətinin tənzimlənməsi məqsədilə bəzi  qanunvericilik aktlarının layihələrinin hazırlanması üzrə işlər davam etdirilmişdir. O cümlədən, “Azərbaycan Respublikası Energetika Nazirliyinin tabeliyində büdcədənkənar Dövlət Enerjidən Səmərəli Istifadə Fondunun yaradılması haqqında” Azərbaycan Respublikası Prezidentinin Fərmanının layihəsi, “Azərbaycan Respublikası Energetika Nazirliyinin tabeliyində büdcədənkənar Dövlət Enerjidən Səmərəli Istifadə Fondu haqqında Əsasnamə”nin layihəsi, “Azərbaycan Respublikası Energetika Nazirliyinin </w:t>
            </w:r>
            <w:r w:rsidR="00330620" w:rsidRPr="007461E0">
              <w:rPr>
                <w:rFonts w:ascii="Arial" w:eastAsia="TimesNewRomanPSMT" w:hAnsi="Arial" w:cs="Arial"/>
                <w:sz w:val="24"/>
                <w:szCs w:val="24"/>
                <w:lang w:val="az-Latn-AZ"/>
              </w:rPr>
              <w:lastRenderedPageBreak/>
              <w:t>tabeliyində büdcədənkənar Dövlət Enerjidən Səmərəli Istifadə Fondunun vəsaitindən istifadə Qaydası”nın təsdiq edilməsi haqqında” Azərbaycan Respublikası Nazirlər Kabinetinin Qərarının layihəsi, “Dövlət energetika ekspertizasının keçirilməsi Qaydaları”nın təsdiq edilməsi haqqında” Azərbaycan Respublikası Nazirlər Kabinetinin Qərarının layihəsi.</w:t>
            </w:r>
          </w:p>
          <w:p w:rsidR="00330620" w:rsidRPr="007461E0" w:rsidRDefault="00C24EAF" w:rsidP="00330620">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330620" w:rsidRPr="007461E0">
              <w:rPr>
                <w:rFonts w:ascii="Arial" w:eastAsia="TimesNewRomanPSMT" w:hAnsi="Arial" w:cs="Arial"/>
                <w:sz w:val="24"/>
                <w:szCs w:val="24"/>
                <w:lang w:val="az-Latn-AZ"/>
              </w:rPr>
              <w:t>Həmçinin Enerji resurslarından səmərəli istifadə və son tələbatçıların enerji effektivliyi üzrə Dövlət Proqramı (2015-2020-ci illər)”nın layihəsi hazırlanmışdır.</w:t>
            </w:r>
          </w:p>
          <w:p w:rsidR="00330620" w:rsidRPr="007461E0" w:rsidRDefault="00330620" w:rsidP="00330620">
            <w:pPr>
              <w:rPr>
                <w:rFonts w:ascii="Arial" w:eastAsia="TimesNewRomanPSMT" w:hAnsi="Arial" w:cs="Arial"/>
                <w:sz w:val="24"/>
                <w:szCs w:val="24"/>
                <w:lang w:val="az-Latn-AZ"/>
              </w:rPr>
            </w:pPr>
          </w:p>
          <w:p w:rsidR="00F01D6B" w:rsidRPr="007461E0" w:rsidRDefault="00C24EAF" w:rsidP="00F01D6B">
            <w:pPr>
              <w:rPr>
                <w:rFonts w:ascii="Arial" w:eastAsia="TimesNewRomanPSMT" w:hAnsi="Arial" w:cs="Arial"/>
                <w:b/>
                <w:sz w:val="24"/>
                <w:szCs w:val="24"/>
                <w:lang w:val="az-Latn-AZ"/>
              </w:rPr>
            </w:pPr>
            <w:r>
              <w:rPr>
                <w:rFonts w:ascii="Arial" w:eastAsia="TimesNewRomanPSMT" w:hAnsi="Arial" w:cs="Arial"/>
                <w:b/>
                <w:sz w:val="24"/>
                <w:szCs w:val="24"/>
                <w:lang w:val="az-Latn-AZ"/>
              </w:rPr>
              <w:t xml:space="preserve">        </w:t>
            </w:r>
            <w:r w:rsidR="00F01D6B" w:rsidRPr="007461E0">
              <w:rPr>
                <w:rFonts w:ascii="Arial" w:eastAsia="TimesNewRomanPSMT" w:hAnsi="Arial" w:cs="Arial"/>
                <w:b/>
                <w:sz w:val="24"/>
                <w:szCs w:val="24"/>
                <w:lang w:val="az-Latn-AZ"/>
              </w:rPr>
              <w:t xml:space="preserve">2.Dünya enerji bazarları ilə inteqrasiya əlaqələrinin gücləndirilməsi </w:t>
            </w:r>
          </w:p>
          <w:p w:rsidR="007146DB" w:rsidRPr="007461E0" w:rsidRDefault="007146DB" w:rsidP="00F01D6B">
            <w:pPr>
              <w:rPr>
                <w:rFonts w:ascii="Arial" w:eastAsia="TimesNewRomanPSMT" w:hAnsi="Arial" w:cs="Arial"/>
                <w:b/>
                <w:sz w:val="24"/>
                <w:szCs w:val="24"/>
                <w:lang w:val="az-Latn-AZ"/>
              </w:rPr>
            </w:pPr>
          </w:p>
          <w:p w:rsidR="007146DB" w:rsidRPr="007461E0" w:rsidRDefault="00C24EAF" w:rsidP="007146DB">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7146DB" w:rsidRPr="007461E0">
              <w:rPr>
                <w:rFonts w:ascii="Arial" w:eastAsia="TimesNewRomanPSMT" w:hAnsi="Arial" w:cs="Arial"/>
                <w:sz w:val="24"/>
                <w:szCs w:val="24"/>
                <w:lang w:val="az-Latn-AZ"/>
              </w:rPr>
              <w:t>Respublika iqtisadiyyatının dünya iqtisadiyyatına hərtərəfli  inteqrasiyası, o cümlədən dünya enerji bazarları ilə inteqrasiya əlaqələrinin gücləndirilməsi beynəlxalq qurumlarla əlaqələrin və qarşılıqlı səmərəli əməkdaşlığın daha da genişlənməsi, ölkədə ardıcıl olaraq, aparılan uğurlu iqtisadi siyasətin məntiqi nəticəsidir. Ölkəmizin dünya enerji bazarları ilə inteqrasiya əlaqələrinin göstəriciləri  əvvəlki dövrlərdə olduğu kimi  2015-ci ilin 6 ayı ərzində də artımla müşayiət olunmuşdur.</w:t>
            </w:r>
          </w:p>
          <w:p w:rsidR="00AF6A24" w:rsidRPr="007461E0" w:rsidRDefault="00C24EAF" w:rsidP="007146DB">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7146DB" w:rsidRPr="007461E0">
              <w:rPr>
                <w:rFonts w:ascii="Arial" w:eastAsia="TimesNewRomanPSMT" w:hAnsi="Arial" w:cs="Arial"/>
                <w:sz w:val="24"/>
                <w:szCs w:val="24"/>
                <w:lang w:val="az-Latn-AZ"/>
              </w:rPr>
              <w:t xml:space="preserve">Belə ki, 2015-ci ilin 6 ayı ərzində respublikadan bir neçə istiqamətdə, beynəlxalq bazarlara  17742,6 minton neft ixrac edilmişdir. İxrac olunan neftin 16847,8 min tonu Konsorsiumun,  894,8 min tonu ARDNŞ-nin payına düşmüşdür. </w:t>
            </w:r>
          </w:p>
          <w:p w:rsidR="007146DB" w:rsidRPr="007461E0" w:rsidRDefault="007146DB" w:rsidP="00A972E2">
            <w:pPr>
              <w:numPr>
                <w:ilvl w:val="0"/>
                <w:numId w:val="16"/>
              </w:numPr>
              <w:rPr>
                <w:rFonts w:ascii="Arial" w:eastAsia="TimesNewRomanPSMT" w:hAnsi="Arial" w:cs="Arial"/>
                <w:sz w:val="24"/>
                <w:szCs w:val="24"/>
                <w:lang w:val="az-Latn-AZ"/>
              </w:rPr>
            </w:pPr>
            <w:r w:rsidRPr="007461E0">
              <w:rPr>
                <w:rFonts w:ascii="Arial" w:eastAsia="TimesNewRomanPSMT" w:hAnsi="Arial" w:cs="Arial"/>
                <w:sz w:val="24"/>
                <w:szCs w:val="24"/>
                <w:lang w:val="az-Latn-AZ"/>
              </w:rPr>
              <w:t>Şimal kəməri ilə (Bakı-Novorossiysk)    -      594,2  min ton (ARDNŞ-dən);</w:t>
            </w:r>
          </w:p>
          <w:p w:rsidR="007146DB" w:rsidRPr="007461E0" w:rsidRDefault="007146DB" w:rsidP="00A972E2">
            <w:pPr>
              <w:numPr>
                <w:ilvl w:val="0"/>
                <w:numId w:val="16"/>
              </w:numPr>
              <w:rPr>
                <w:rFonts w:ascii="Arial" w:eastAsia="TimesNewRomanPSMT" w:hAnsi="Arial" w:cs="Arial"/>
                <w:sz w:val="24"/>
                <w:szCs w:val="24"/>
                <w:lang w:val="az-Latn-AZ"/>
              </w:rPr>
            </w:pPr>
            <w:r w:rsidRPr="007461E0">
              <w:rPr>
                <w:rFonts w:ascii="Arial" w:eastAsia="TimesNewRomanPSMT" w:hAnsi="Arial" w:cs="Arial"/>
                <w:sz w:val="24"/>
                <w:szCs w:val="24"/>
                <w:lang w:val="az-Latn-AZ"/>
              </w:rPr>
              <w:t>Qərb kəməri ilə (Bakı-Supsa)                  -      2197,8 min ton (Konsorsiumdan);</w:t>
            </w:r>
          </w:p>
          <w:p w:rsidR="007146DB" w:rsidRPr="007461E0" w:rsidRDefault="007146DB" w:rsidP="00A972E2">
            <w:pPr>
              <w:numPr>
                <w:ilvl w:val="0"/>
                <w:numId w:val="16"/>
              </w:numPr>
              <w:rPr>
                <w:rFonts w:ascii="Arial" w:eastAsia="TimesNewRomanPSMT" w:hAnsi="Arial" w:cs="Arial"/>
                <w:sz w:val="24"/>
                <w:szCs w:val="24"/>
                <w:lang w:val="az-Latn-AZ"/>
              </w:rPr>
            </w:pPr>
            <w:r w:rsidRPr="007461E0">
              <w:rPr>
                <w:rFonts w:ascii="Arial" w:eastAsia="TimesNewRomanPSMT" w:hAnsi="Arial" w:cs="Arial"/>
                <w:sz w:val="24"/>
                <w:szCs w:val="24"/>
                <w:lang w:val="az-Latn-AZ"/>
              </w:rPr>
              <w:t>BTC  kəməri ilə (Bakı-Tbilisi-Ceyhan)  -  14550,6 min ton (Konsorsiumdan).</w:t>
            </w:r>
          </w:p>
          <w:p w:rsidR="006E3704" w:rsidRDefault="006E3704" w:rsidP="007146DB">
            <w:pPr>
              <w:rPr>
                <w:rFonts w:ascii="Arial" w:eastAsia="TimesNewRomanPSMT" w:hAnsi="Arial" w:cs="Arial"/>
                <w:sz w:val="24"/>
                <w:szCs w:val="24"/>
                <w:lang w:val="az-Latn-AZ"/>
              </w:rPr>
            </w:pPr>
          </w:p>
          <w:p w:rsidR="007146DB" w:rsidRPr="007461E0" w:rsidRDefault="007146DB" w:rsidP="007146DB">
            <w:pPr>
              <w:rPr>
                <w:rFonts w:ascii="Arial" w:eastAsia="TimesNewRomanPSMT" w:hAnsi="Arial" w:cs="Arial"/>
                <w:sz w:val="24"/>
                <w:szCs w:val="24"/>
                <w:lang w:val="az-Latn-AZ"/>
              </w:rPr>
            </w:pPr>
            <w:r w:rsidRPr="007461E0">
              <w:rPr>
                <w:rFonts w:ascii="Arial" w:eastAsia="TimesNewRomanPSMT" w:hAnsi="Arial" w:cs="Arial"/>
                <w:sz w:val="24"/>
                <w:szCs w:val="24"/>
                <w:lang w:val="az-Latn-AZ"/>
              </w:rPr>
              <w:t>O cümlədən:                           -      296,0 min ton (ARDNŞ-dən);</w:t>
            </w:r>
          </w:p>
          <w:p w:rsidR="007146DB" w:rsidRPr="007461E0" w:rsidRDefault="007146DB" w:rsidP="00A972E2">
            <w:pPr>
              <w:numPr>
                <w:ilvl w:val="0"/>
                <w:numId w:val="16"/>
              </w:numPr>
              <w:rPr>
                <w:rFonts w:ascii="Arial" w:eastAsia="TimesNewRomanPSMT" w:hAnsi="Arial" w:cs="Arial"/>
                <w:sz w:val="24"/>
                <w:szCs w:val="24"/>
                <w:lang w:val="az-Latn-AZ"/>
              </w:rPr>
            </w:pPr>
            <w:r w:rsidRPr="007461E0">
              <w:rPr>
                <w:rFonts w:ascii="Arial" w:eastAsia="TimesNewRomanPSMT" w:hAnsi="Arial" w:cs="Arial"/>
                <w:sz w:val="24"/>
                <w:szCs w:val="24"/>
                <w:lang w:val="az-Latn-AZ"/>
              </w:rPr>
              <w:t>Dəmir yolu ilə                                          -     292,0  min ton (Konsorsiumdan);</w:t>
            </w:r>
          </w:p>
          <w:p w:rsidR="007146DB" w:rsidRPr="007461E0" w:rsidRDefault="007146DB" w:rsidP="00A972E2">
            <w:pPr>
              <w:numPr>
                <w:ilvl w:val="0"/>
                <w:numId w:val="16"/>
              </w:numPr>
              <w:rPr>
                <w:rFonts w:ascii="Arial" w:eastAsia="TimesNewRomanPSMT" w:hAnsi="Arial" w:cs="Arial"/>
                <w:sz w:val="24"/>
                <w:szCs w:val="24"/>
                <w:lang w:val="az-Latn-AZ"/>
              </w:rPr>
            </w:pPr>
            <w:r w:rsidRPr="007461E0">
              <w:rPr>
                <w:rFonts w:ascii="Arial" w:eastAsia="TimesNewRomanPSMT" w:hAnsi="Arial" w:cs="Arial"/>
                <w:sz w:val="24"/>
                <w:szCs w:val="24"/>
                <w:lang w:val="en-US"/>
              </w:rPr>
              <w:lastRenderedPageBreak/>
              <w:t>NICO (İran İ</w:t>
            </w:r>
            <w:r w:rsidR="00CE5474" w:rsidRPr="007461E0">
              <w:rPr>
                <w:rFonts w:ascii="Arial" w:eastAsia="TimesNewRomanPSMT" w:hAnsi="Arial" w:cs="Arial"/>
                <w:sz w:val="24"/>
                <w:szCs w:val="24"/>
                <w:lang w:val="en-US"/>
              </w:rPr>
              <w:t>s</w:t>
            </w:r>
            <w:r w:rsidRPr="007461E0">
              <w:rPr>
                <w:rFonts w:ascii="Arial" w:eastAsia="TimesNewRomanPSMT" w:hAnsi="Arial" w:cs="Arial"/>
                <w:sz w:val="24"/>
                <w:szCs w:val="24"/>
                <w:lang w:val="en-US"/>
              </w:rPr>
              <w:t>l</w:t>
            </w:r>
            <w:r w:rsidR="00CE5474" w:rsidRPr="007461E0">
              <w:rPr>
                <w:rFonts w:ascii="Arial" w:eastAsia="TimesNewRomanPSMT" w:hAnsi="Arial" w:cs="Arial"/>
                <w:sz w:val="24"/>
                <w:szCs w:val="24"/>
                <w:lang w:val="en-US"/>
              </w:rPr>
              <w:t>am</w:t>
            </w:r>
            <w:r w:rsidR="00CE5474" w:rsidRPr="007461E0">
              <w:rPr>
                <w:rFonts w:ascii="Arial" w:eastAsia="TimesNewRomanPSMT" w:hAnsi="Arial" w:cs="Arial"/>
                <w:sz w:val="24"/>
                <w:szCs w:val="24"/>
                <w:lang w:val="az-Latn-AZ"/>
              </w:rPr>
              <w:t xml:space="preserve"> Respublikası</w:t>
            </w:r>
            <w:r w:rsidRPr="007461E0">
              <w:rPr>
                <w:rFonts w:ascii="Arial" w:eastAsia="TimesNewRomanPSMT" w:hAnsi="Arial" w:cs="Arial"/>
                <w:sz w:val="24"/>
                <w:szCs w:val="24"/>
                <w:lang w:val="en-US"/>
              </w:rPr>
              <w:t xml:space="preserve">)              -      </w:t>
            </w:r>
            <w:r w:rsidRPr="007461E0">
              <w:rPr>
                <w:rFonts w:ascii="Arial" w:eastAsia="TimesNewRomanPSMT" w:hAnsi="Arial" w:cs="Arial"/>
                <w:sz w:val="24"/>
                <w:szCs w:val="24"/>
                <w:lang w:val="az-Latn-AZ"/>
              </w:rPr>
              <w:t>108,0 min ton (Konsorsiumdan).</w:t>
            </w:r>
          </w:p>
          <w:p w:rsidR="007146DB" w:rsidRPr="007461E0" w:rsidRDefault="007146DB" w:rsidP="007146DB">
            <w:pPr>
              <w:rPr>
                <w:rFonts w:ascii="Arial" w:eastAsia="TimesNewRomanPSMT" w:hAnsi="Arial" w:cs="Arial"/>
                <w:i/>
                <w:sz w:val="24"/>
                <w:szCs w:val="24"/>
                <w:lang w:val="az-Latn-AZ"/>
              </w:rPr>
            </w:pPr>
          </w:p>
          <w:p w:rsidR="007146DB" w:rsidRPr="007461E0" w:rsidRDefault="007146DB" w:rsidP="007146DB">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“Şahdəniz” yatağının istismara buraxılması ilə Azərbaycan etibarlı neft ixracatçısı olmaqla yanaşı, aparıcı qaz ixracatçıları sırasında da özünə layiqli yer tutmuşdur. Ölkəmiz regionun enerji təminatında əsas rol oynamaqla,  bu gün Gürcüstana, Türkiyəyə, Rusiyaya, İrana qaz ixrac edir. </w:t>
            </w:r>
          </w:p>
          <w:p w:rsidR="007146DB" w:rsidRPr="007461E0" w:rsidRDefault="007146DB" w:rsidP="007146DB">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Bakı-Tbilisi-Ərzurum marşrutu üzrə (CQBK) 3615,3  milyon kub metr “Şahdəniz” qazı  müvafiq olaraq, Türkiyəyə 3211,0 milyon kub metr və Gürcüstana  404,3 milyon kub metr  nəql olunmuşdur.  </w:t>
            </w:r>
          </w:p>
          <w:p w:rsidR="007146DB" w:rsidRPr="007461E0" w:rsidRDefault="007146DB" w:rsidP="007146DB">
            <w:pPr>
              <w:rPr>
                <w:rFonts w:ascii="Arial" w:eastAsia="TimesNewRomanPSMT" w:hAnsi="Arial" w:cs="Arial"/>
                <w:sz w:val="24"/>
                <w:szCs w:val="24"/>
                <w:lang w:val="az-Latn-AZ"/>
              </w:rPr>
            </w:pPr>
            <w:r w:rsidRPr="007461E0">
              <w:rPr>
                <w:rFonts w:ascii="Arial" w:eastAsia="TimesNewRomanPSMT" w:hAnsi="Arial" w:cs="Arial"/>
                <w:sz w:val="24"/>
                <w:szCs w:val="24"/>
                <w:lang w:val="az-Latn-AZ"/>
              </w:rPr>
              <w:t>Bakı-Tbilisi-Ərzurum qaz kəməri (CQBK)  ilə bərabər, ARDNŞ-nin hasil etdiyi qazın da müəyyən həcmi magistral kəmərlər vasitəsilə 3 istiqamətdən 2-si ilə  ixrac olunmuşdur:</w:t>
            </w:r>
          </w:p>
          <w:p w:rsidR="007146DB" w:rsidRPr="007461E0" w:rsidRDefault="007146DB" w:rsidP="007146DB">
            <w:pPr>
              <w:rPr>
                <w:rFonts w:ascii="Arial" w:eastAsia="TimesNewRomanPSMT" w:hAnsi="Arial" w:cs="Arial"/>
                <w:sz w:val="24"/>
                <w:szCs w:val="24"/>
                <w:lang w:val="az-Latn-AZ"/>
              </w:rPr>
            </w:pPr>
          </w:p>
          <w:p w:rsidR="007146DB" w:rsidRPr="007461E0" w:rsidRDefault="007146DB" w:rsidP="00A972E2">
            <w:pPr>
              <w:numPr>
                <w:ilvl w:val="0"/>
                <w:numId w:val="15"/>
              </w:numPr>
              <w:rPr>
                <w:rFonts w:ascii="Arial" w:eastAsia="TimesNewRomanPSMT" w:hAnsi="Arial" w:cs="Arial"/>
                <w:sz w:val="24"/>
                <w:szCs w:val="24"/>
                <w:lang w:val="az-Latn-AZ"/>
              </w:rPr>
            </w:pPr>
            <w:r w:rsidRPr="007461E0">
              <w:rPr>
                <w:rFonts w:ascii="Arial" w:eastAsia="TimesNewRomanPSMT" w:hAnsi="Arial" w:cs="Arial"/>
                <w:sz w:val="24"/>
                <w:szCs w:val="24"/>
                <w:lang w:val="az-Latn-AZ"/>
              </w:rPr>
              <w:t>şimal istiqamətində (Qazıməmməd-Şirvanovka) Rusiyaya  nəql olunmamışdır;</w:t>
            </w:r>
          </w:p>
          <w:p w:rsidR="007146DB" w:rsidRPr="007461E0" w:rsidRDefault="007146DB" w:rsidP="00A972E2">
            <w:pPr>
              <w:numPr>
                <w:ilvl w:val="0"/>
                <w:numId w:val="15"/>
              </w:numPr>
              <w:rPr>
                <w:rFonts w:ascii="Arial" w:eastAsia="TimesNewRomanPSMT" w:hAnsi="Arial" w:cs="Arial"/>
                <w:sz w:val="24"/>
                <w:szCs w:val="24"/>
                <w:lang w:val="az-Latn-AZ"/>
              </w:rPr>
            </w:pPr>
            <w:r w:rsidRPr="007461E0">
              <w:rPr>
                <w:rFonts w:ascii="Arial" w:eastAsia="TimesNewRomanPSMT" w:hAnsi="Arial" w:cs="Arial"/>
                <w:sz w:val="24"/>
                <w:szCs w:val="24"/>
                <w:lang w:val="az-Latn-AZ"/>
              </w:rPr>
              <w:t>qərb istiqamətində (Qazıməmməd- Qazax) Gürcüstana -724,6 milyon  m</w:t>
            </w:r>
            <w:r w:rsidRPr="007461E0">
              <w:rPr>
                <w:rFonts w:ascii="Arial" w:eastAsia="TimesNewRomanPSMT" w:hAnsi="Arial" w:cs="Arial"/>
                <w:sz w:val="24"/>
                <w:szCs w:val="24"/>
                <w:vertAlign w:val="superscript"/>
                <w:lang w:val="az-Latn-AZ"/>
              </w:rPr>
              <w:t>3</w:t>
            </w:r>
            <w:r w:rsidRPr="007461E0">
              <w:rPr>
                <w:rFonts w:ascii="Arial" w:eastAsia="TimesNewRomanPSMT" w:hAnsi="Arial" w:cs="Arial"/>
                <w:sz w:val="24"/>
                <w:szCs w:val="24"/>
                <w:lang w:val="az-Latn-AZ"/>
              </w:rPr>
              <w:t xml:space="preserve">;       </w:t>
            </w:r>
          </w:p>
          <w:p w:rsidR="007146DB" w:rsidRDefault="007146DB" w:rsidP="00A972E2">
            <w:pPr>
              <w:numPr>
                <w:ilvl w:val="0"/>
                <w:numId w:val="15"/>
              </w:numPr>
              <w:rPr>
                <w:rFonts w:ascii="Arial" w:eastAsia="TimesNewRomanPSMT" w:hAnsi="Arial" w:cs="Arial"/>
                <w:sz w:val="24"/>
                <w:szCs w:val="24"/>
                <w:lang w:val="az-Latn-AZ"/>
              </w:rPr>
            </w:pPr>
            <w:r w:rsidRPr="007461E0">
              <w:rPr>
                <w:rFonts w:ascii="Arial" w:eastAsia="TimesNewRomanPSMT" w:hAnsi="Arial" w:cs="Arial"/>
                <w:sz w:val="24"/>
                <w:szCs w:val="24"/>
                <w:lang w:val="az-Latn-AZ"/>
              </w:rPr>
              <w:t>cənub istiqamətində (Qazıməmməd -Astara) İrana -158,0 milyon  m</w:t>
            </w:r>
            <w:r w:rsidRPr="007461E0">
              <w:rPr>
                <w:rFonts w:ascii="Arial" w:eastAsia="TimesNewRomanPSMT" w:hAnsi="Arial" w:cs="Arial"/>
                <w:sz w:val="24"/>
                <w:szCs w:val="24"/>
                <w:vertAlign w:val="superscript"/>
                <w:lang w:val="az-Latn-AZ"/>
              </w:rPr>
              <w:t>3</w:t>
            </w:r>
            <w:r w:rsidRPr="007461E0">
              <w:rPr>
                <w:rFonts w:ascii="Arial" w:eastAsia="TimesNewRomanPSMT" w:hAnsi="Arial" w:cs="Arial"/>
                <w:sz w:val="24"/>
                <w:szCs w:val="24"/>
                <w:lang w:val="az-Latn-AZ"/>
              </w:rPr>
              <w:t>.</w:t>
            </w:r>
          </w:p>
          <w:p w:rsidR="00C24EAF" w:rsidRDefault="00C24EAF" w:rsidP="00C24EAF">
            <w:pPr>
              <w:rPr>
                <w:rFonts w:ascii="Arial" w:eastAsia="TimesNewRomanPSMT" w:hAnsi="Arial" w:cs="Arial"/>
                <w:sz w:val="24"/>
                <w:szCs w:val="24"/>
                <w:lang w:val="az-Latn-AZ"/>
              </w:rPr>
            </w:pPr>
          </w:p>
          <w:p w:rsidR="00C24EAF" w:rsidRPr="00C24EAF" w:rsidRDefault="00C24EAF" w:rsidP="00C24EAF">
            <w:pPr>
              <w:widowControl w:val="0"/>
              <w:contextualSpacing/>
              <w:rPr>
                <w:rFonts w:ascii="Arial" w:hAnsi="Arial" w:cs="Arial"/>
                <w:sz w:val="24"/>
                <w:szCs w:val="24"/>
                <w:lang w:val="az-Latn-AZ"/>
              </w:rPr>
            </w:pPr>
            <w:r>
              <w:rPr>
                <w:rFonts w:ascii="Arial" w:eastAsia="TimesNewRomanPSMT" w:hAnsi="Arial" w:cs="Arial"/>
                <w:sz w:val="24"/>
                <w:szCs w:val="24"/>
                <w:lang w:val="az-Latn-AZ"/>
              </w:rPr>
              <w:t xml:space="preserve">       </w:t>
            </w:r>
            <w:r w:rsidRPr="00C24EAF">
              <w:rPr>
                <w:rFonts w:ascii="Arial" w:eastAsia="TimesNewRomanPSMT" w:hAnsi="Arial" w:cs="Arial"/>
                <w:sz w:val="24"/>
                <w:szCs w:val="24"/>
                <w:lang w:val="az-Latn-AZ"/>
              </w:rPr>
              <w:t xml:space="preserve">Həmçinin, </w:t>
            </w:r>
            <w:r w:rsidRPr="00C24EAF">
              <w:rPr>
                <w:rFonts w:ascii="Arial" w:hAnsi="Arial" w:cs="Arial"/>
                <w:sz w:val="24"/>
                <w:szCs w:val="24"/>
                <w:lang w:val="az-Latn-AZ" w:eastAsia="az-Latn-AZ"/>
              </w:rPr>
              <w:t>2015-ci il ərzində</w:t>
            </w:r>
            <w:r w:rsidRPr="00C24EAF">
              <w:rPr>
                <w:rFonts w:ascii="Arial" w:hAnsi="Arial" w:cs="Arial"/>
                <w:sz w:val="24"/>
                <w:szCs w:val="24"/>
                <w:lang w:val="az-Latn-AZ"/>
              </w:rPr>
              <w:t xml:space="preserve"> respublikadan bir neçə istiqamətdə, beynəlxalq bazarlara  35,0 milyon ton neft ixrac edilmişdir. İxrac olunan neftin 33,4 milyon tonu Konsorsiumun,    1,6 milyon  tonu ARDNŞ-nin payına düşmüşdür. </w:t>
            </w:r>
          </w:p>
          <w:p w:rsidR="00C24EAF" w:rsidRPr="00C24EAF" w:rsidRDefault="00C24EAF" w:rsidP="00C24EAF">
            <w:pPr>
              <w:widowControl w:val="0"/>
              <w:ind w:firstLine="567"/>
              <w:contextualSpacing/>
              <w:rPr>
                <w:rFonts w:ascii="Arial" w:hAnsi="Arial" w:cs="Arial"/>
                <w:sz w:val="24"/>
                <w:szCs w:val="24"/>
                <w:lang w:val="az-Latn-AZ"/>
              </w:rPr>
            </w:pPr>
          </w:p>
          <w:p w:rsidR="00C24EAF" w:rsidRPr="00C24EAF" w:rsidRDefault="00C24EAF" w:rsidP="00C24EAF">
            <w:pPr>
              <w:pStyle w:val="ListParagraph"/>
              <w:widowControl w:val="0"/>
              <w:numPr>
                <w:ilvl w:val="0"/>
                <w:numId w:val="16"/>
              </w:numPr>
              <w:spacing w:after="200"/>
              <w:ind w:left="810"/>
              <w:rPr>
                <w:rFonts w:ascii="Arial" w:hAnsi="Arial" w:cs="Arial"/>
                <w:sz w:val="24"/>
                <w:szCs w:val="24"/>
                <w:lang w:val="az-Latn-AZ"/>
              </w:rPr>
            </w:pPr>
            <w:r w:rsidRPr="00C24EAF">
              <w:rPr>
                <w:rFonts w:ascii="Arial" w:hAnsi="Arial" w:cs="Arial"/>
                <w:sz w:val="24"/>
                <w:szCs w:val="24"/>
                <w:lang w:val="az-Latn-AZ"/>
              </w:rPr>
              <w:t>Şimal kəməri ilə (Bakı-Novorossiysk) - 1187,0  min ton (ARDNŞ-dən);</w:t>
            </w:r>
          </w:p>
          <w:p w:rsidR="00C24EAF" w:rsidRPr="00C24EAF" w:rsidRDefault="00C24EAF" w:rsidP="00C24EAF">
            <w:pPr>
              <w:pStyle w:val="ListParagraph"/>
              <w:widowControl w:val="0"/>
              <w:numPr>
                <w:ilvl w:val="0"/>
                <w:numId w:val="16"/>
              </w:numPr>
              <w:spacing w:after="200"/>
              <w:ind w:left="810"/>
              <w:rPr>
                <w:rFonts w:ascii="Arial" w:hAnsi="Arial" w:cs="Arial"/>
                <w:sz w:val="24"/>
                <w:szCs w:val="24"/>
                <w:lang w:val="az-Latn-AZ" w:eastAsia="ja-JP"/>
              </w:rPr>
            </w:pPr>
            <w:r w:rsidRPr="00C24EAF">
              <w:rPr>
                <w:rFonts w:ascii="Arial" w:hAnsi="Arial" w:cs="Arial"/>
                <w:sz w:val="24"/>
                <w:szCs w:val="24"/>
                <w:lang w:val="az-Latn-AZ"/>
              </w:rPr>
              <w:t>Qərb kəməri ilə (Bakı-Supsa)  - 4223,0 min ton (Konsorsiumdan)</w:t>
            </w:r>
            <w:r w:rsidRPr="00C24EAF">
              <w:rPr>
                <w:rFonts w:ascii="Arial" w:hAnsi="Arial" w:cs="Arial"/>
                <w:sz w:val="24"/>
                <w:szCs w:val="24"/>
                <w:lang w:val="az-Latn-AZ" w:eastAsia="ja-JP"/>
              </w:rPr>
              <w:t>;</w:t>
            </w:r>
          </w:p>
          <w:p w:rsidR="00C24EAF" w:rsidRPr="00C24EAF" w:rsidRDefault="00C24EAF" w:rsidP="00C24EAF">
            <w:pPr>
              <w:pStyle w:val="ListParagraph"/>
              <w:widowControl w:val="0"/>
              <w:numPr>
                <w:ilvl w:val="0"/>
                <w:numId w:val="16"/>
              </w:numPr>
              <w:spacing w:after="200"/>
              <w:ind w:left="810"/>
              <w:rPr>
                <w:rFonts w:ascii="Arial" w:hAnsi="Arial" w:cs="Arial"/>
                <w:sz w:val="24"/>
                <w:szCs w:val="24"/>
                <w:lang w:val="az-Latn-AZ"/>
              </w:rPr>
            </w:pPr>
            <w:r w:rsidRPr="00C24EAF">
              <w:rPr>
                <w:rFonts w:ascii="Arial" w:hAnsi="Arial" w:cs="Arial"/>
                <w:sz w:val="24"/>
                <w:szCs w:val="24"/>
                <w:lang w:val="az-Latn-AZ"/>
              </w:rPr>
              <w:t>BTC  kəməri ilə (Bakı-Tbilisi-Ceyhan) - 29270,0 min ton (Konsorsiumdan).</w:t>
            </w:r>
          </w:p>
          <w:p w:rsidR="00C24EAF" w:rsidRPr="00C24EAF" w:rsidRDefault="00C24EAF" w:rsidP="00C24EAF">
            <w:pPr>
              <w:pStyle w:val="ListParagraph"/>
              <w:widowControl w:val="0"/>
              <w:ind w:left="2022"/>
              <w:rPr>
                <w:rFonts w:ascii="Arial" w:hAnsi="Arial" w:cs="Arial"/>
                <w:sz w:val="24"/>
                <w:szCs w:val="24"/>
                <w:lang w:val="az-Latn-AZ"/>
              </w:rPr>
            </w:pPr>
            <w:r w:rsidRPr="00C24EAF">
              <w:rPr>
                <w:rFonts w:ascii="Arial" w:hAnsi="Arial" w:cs="Arial"/>
                <w:sz w:val="24"/>
                <w:szCs w:val="24"/>
                <w:lang w:val="az-Latn-AZ"/>
              </w:rPr>
              <w:t>O cümlədən: - 28846,0 min ton (Konsorsiumdan).</w:t>
            </w:r>
          </w:p>
          <w:p w:rsidR="00C24EAF" w:rsidRPr="00C24EAF" w:rsidRDefault="00C24EAF" w:rsidP="00C24EAF">
            <w:pPr>
              <w:pStyle w:val="ListParagraph"/>
              <w:widowControl w:val="0"/>
              <w:ind w:left="2022"/>
              <w:rPr>
                <w:rFonts w:ascii="Arial" w:hAnsi="Arial" w:cs="Arial"/>
                <w:sz w:val="24"/>
                <w:szCs w:val="24"/>
                <w:lang w:val="az-Latn-AZ"/>
              </w:rPr>
            </w:pPr>
            <w:r w:rsidRPr="00C24EAF">
              <w:rPr>
                <w:rFonts w:ascii="Arial" w:hAnsi="Arial" w:cs="Arial"/>
                <w:sz w:val="24"/>
                <w:szCs w:val="24"/>
                <w:lang w:val="az-Latn-AZ"/>
              </w:rPr>
              <w:lastRenderedPageBreak/>
              <w:t xml:space="preserve">                      - 424,0 min ton (ARDNŞ-dən);</w:t>
            </w:r>
          </w:p>
          <w:p w:rsidR="00C24EAF" w:rsidRPr="00C24EAF" w:rsidRDefault="00C24EAF" w:rsidP="00C24EAF">
            <w:pPr>
              <w:pStyle w:val="ListParagraph"/>
              <w:widowControl w:val="0"/>
              <w:numPr>
                <w:ilvl w:val="0"/>
                <w:numId w:val="16"/>
              </w:numPr>
              <w:spacing w:after="200"/>
              <w:ind w:left="810"/>
              <w:rPr>
                <w:rFonts w:ascii="Arial" w:hAnsi="Arial" w:cs="Arial"/>
                <w:sz w:val="24"/>
                <w:szCs w:val="24"/>
                <w:lang w:val="az-Latn-AZ" w:eastAsia="ja-JP"/>
              </w:rPr>
            </w:pPr>
            <w:r w:rsidRPr="00C24EAF">
              <w:rPr>
                <w:rFonts w:ascii="Arial" w:hAnsi="Arial" w:cs="Arial"/>
                <w:sz w:val="24"/>
                <w:szCs w:val="24"/>
                <w:lang w:val="az-Latn-AZ"/>
              </w:rPr>
              <w:t>Dəmir yolu ilə   -  292,0 min ton (Konsorsiumdan)</w:t>
            </w:r>
            <w:r w:rsidRPr="00C24EAF">
              <w:rPr>
                <w:rFonts w:ascii="Arial" w:hAnsi="Arial" w:cs="Arial"/>
                <w:sz w:val="24"/>
                <w:szCs w:val="24"/>
                <w:lang w:val="az-Latn-AZ" w:eastAsia="ja-JP"/>
              </w:rPr>
              <w:t>;</w:t>
            </w:r>
          </w:p>
          <w:p w:rsidR="00C24EAF" w:rsidRPr="00C24EAF" w:rsidRDefault="00C24EAF" w:rsidP="00C24EAF">
            <w:pPr>
              <w:pStyle w:val="ListParagraph"/>
              <w:widowControl w:val="0"/>
              <w:numPr>
                <w:ilvl w:val="0"/>
                <w:numId w:val="16"/>
              </w:numPr>
              <w:spacing w:after="200"/>
              <w:ind w:left="810"/>
              <w:rPr>
                <w:rFonts w:ascii="Arial" w:hAnsi="Arial" w:cs="Arial"/>
                <w:sz w:val="24"/>
                <w:szCs w:val="24"/>
                <w:lang w:val="az-Latn-AZ"/>
              </w:rPr>
            </w:pPr>
            <w:r w:rsidRPr="00C24EAF">
              <w:rPr>
                <w:rFonts w:ascii="Arial" w:hAnsi="Arial" w:cs="Arial"/>
                <w:sz w:val="24"/>
                <w:szCs w:val="24"/>
                <w:lang w:val="az-Latn-AZ"/>
              </w:rPr>
              <w:t>NICO (İran İslam Respublikası) – 109,0 min ton (Konsorsiumdan)</w:t>
            </w:r>
            <w:r w:rsidRPr="00C24EAF">
              <w:rPr>
                <w:rFonts w:ascii="Arial" w:hAnsi="Arial" w:cs="Arial"/>
                <w:sz w:val="24"/>
                <w:szCs w:val="24"/>
                <w:lang w:val="az-Latn-AZ" w:eastAsia="ja-JP"/>
              </w:rPr>
              <w:t>.</w:t>
            </w:r>
          </w:p>
          <w:p w:rsidR="00C24EAF" w:rsidRPr="00C24EAF" w:rsidRDefault="00C24EAF" w:rsidP="00C24EAF">
            <w:pPr>
              <w:ind w:firstLine="567"/>
              <w:contextualSpacing/>
              <w:rPr>
                <w:rFonts w:ascii="Arial" w:hAnsi="Arial" w:cs="Arial"/>
                <w:sz w:val="24"/>
                <w:szCs w:val="24"/>
                <w:lang w:val="az-Latn-AZ"/>
              </w:rPr>
            </w:pPr>
            <w:r w:rsidRPr="00C24EAF">
              <w:rPr>
                <w:rFonts w:ascii="Arial" w:hAnsi="Arial" w:cs="Arial"/>
                <w:sz w:val="24"/>
                <w:szCs w:val="24"/>
                <w:lang w:val="az-Latn-AZ"/>
              </w:rPr>
              <w:t xml:space="preserve">“Şahdəniz” yatağının istismara buraxılması ilə Azərbaycan etibarlı neft ixracatçısı olmaqla yanaşı, aparıcı qaz ixracatçıları sırasında da özünə layiqli yer tutmuşdur. Ölkəmiz regionun enerji təminatında əsas rol oynamaqla,  bu gün Gürcüstana, Türkiyəyə, İrana qaz ixrac edir. </w:t>
            </w:r>
          </w:p>
          <w:p w:rsidR="00C24EAF" w:rsidRPr="00C24EAF" w:rsidRDefault="00C24EAF" w:rsidP="00C24EAF">
            <w:pPr>
              <w:ind w:firstLine="567"/>
              <w:contextualSpacing/>
              <w:rPr>
                <w:rFonts w:ascii="Arial" w:hAnsi="Arial" w:cs="Arial"/>
                <w:sz w:val="24"/>
                <w:szCs w:val="24"/>
                <w:lang w:val="az-Latn-AZ"/>
              </w:rPr>
            </w:pPr>
            <w:r w:rsidRPr="00C24EAF">
              <w:rPr>
                <w:rFonts w:ascii="Arial" w:hAnsi="Arial" w:cs="Arial"/>
                <w:sz w:val="24"/>
                <w:szCs w:val="24"/>
                <w:lang w:val="az-Latn-AZ"/>
              </w:rPr>
              <w:t xml:space="preserve">Bakı-Tbilisi-Ərzurum marşrutu üzrə (CQBK) 6651,0  milyon kub metr “Şahdəniz” qazı  müvafiq olaraq, Türkiyəyə 5930,0 milyon kub metr və Gürcüstana  721,0 milyon kub metr  nəql olunmuşdur.  </w:t>
            </w:r>
          </w:p>
          <w:p w:rsidR="00C24EAF" w:rsidRPr="00C24EAF" w:rsidRDefault="00C24EAF" w:rsidP="00C24EAF">
            <w:pPr>
              <w:ind w:firstLine="567"/>
              <w:contextualSpacing/>
              <w:rPr>
                <w:rFonts w:ascii="Arial" w:hAnsi="Arial" w:cs="Arial"/>
                <w:sz w:val="24"/>
                <w:szCs w:val="24"/>
                <w:lang w:val="az-Latn-AZ"/>
              </w:rPr>
            </w:pPr>
            <w:r w:rsidRPr="00C24EAF">
              <w:rPr>
                <w:rFonts w:ascii="Arial" w:hAnsi="Arial" w:cs="Arial"/>
                <w:sz w:val="24"/>
                <w:szCs w:val="24"/>
                <w:lang w:val="az-Latn-AZ"/>
              </w:rPr>
              <w:t>Bakı-Tbilisi-Ərzurum qaz kəməri (CQBK)  ilə bərabər, ARDNŞ-nin hasil etdiyi qazın da müəyyən həcmi magistral kəmərlər vasitəsilə 3 istiqamətdən 2-si ilə  ixrac olunmuşdur:</w:t>
            </w:r>
          </w:p>
          <w:p w:rsidR="00C24EAF" w:rsidRPr="00C24EAF" w:rsidRDefault="00C24EAF" w:rsidP="00C24EAF">
            <w:pPr>
              <w:ind w:firstLine="567"/>
              <w:contextualSpacing/>
              <w:rPr>
                <w:rFonts w:ascii="Arial" w:hAnsi="Arial" w:cs="Arial"/>
                <w:sz w:val="24"/>
                <w:szCs w:val="24"/>
                <w:lang w:val="az-Latn-AZ"/>
              </w:rPr>
            </w:pPr>
          </w:p>
          <w:p w:rsidR="00C24EAF" w:rsidRPr="00D84BD4" w:rsidRDefault="00C24EAF" w:rsidP="00C24EAF">
            <w:pPr>
              <w:pStyle w:val="ListParagraph"/>
              <w:numPr>
                <w:ilvl w:val="0"/>
                <w:numId w:val="20"/>
              </w:numPr>
              <w:spacing w:after="200" w:line="276" w:lineRule="auto"/>
              <w:ind w:left="630"/>
              <w:rPr>
                <w:rFonts w:ascii="Arial" w:hAnsi="Arial" w:cs="Arial"/>
                <w:sz w:val="24"/>
                <w:szCs w:val="24"/>
                <w:lang w:val="az-Latn-AZ"/>
              </w:rPr>
            </w:pPr>
            <w:r w:rsidRPr="00D84BD4">
              <w:rPr>
                <w:rFonts w:ascii="Arial" w:hAnsi="Arial" w:cs="Arial"/>
                <w:sz w:val="24"/>
                <w:szCs w:val="24"/>
                <w:lang w:val="az-Latn-AZ"/>
              </w:rPr>
              <w:t>şimal istiqamətində (Qazıməmməd-Şirvanovka) Rusiyaya  nəql olunmamışdır;</w:t>
            </w:r>
          </w:p>
          <w:p w:rsidR="00C24EAF" w:rsidRPr="00D84BD4" w:rsidRDefault="00C24EAF" w:rsidP="00C24EAF">
            <w:pPr>
              <w:pStyle w:val="ListParagraph"/>
              <w:numPr>
                <w:ilvl w:val="0"/>
                <w:numId w:val="20"/>
              </w:numPr>
              <w:spacing w:after="200" w:line="276" w:lineRule="auto"/>
              <w:ind w:left="630"/>
              <w:rPr>
                <w:rFonts w:ascii="Arial" w:hAnsi="Arial" w:cs="Arial"/>
                <w:sz w:val="24"/>
                <w:szCs w:val="24"/>
                <w:lang w:val="az-Latn-AZ"/>
              </w:rPr>
            </w:pPr>
            <w:r w:rsidRPr="00D84BD4">
              <w:rPr>
                <w:rFonts w:ascii="Arial" w:hAnsi="Arial" w:cs="Arial"/>
                <w:sz w:val="24"/>
                <w:szCs w:val="24"/>
                <w:lang w:val="az-Latn-AZ"/>
              </w:rPr>
              <w:t>qərb istiqamətində (Qazıməmməd- Qazax) Gürcüstana -1358,0  milyon  m</w:t>
            </w:r>
            <w:r w:rsidRPr="00D84BD4">
              <w:rPr>
                <w:rFonts w:ascii="Arial" w:hAnsi="Arial" w:cs="Arial"/>
                <w:sz w:val="24"/>
                <w:szCs w:val="24"/>
                <w:vertAlign w:val="superscript"/>
                <w:lang w:val="az-Latn-AZ"/>
              </w:rPr>
              <w:t>3</w:t>
            </w:r>
            <w:r w:rsidRPr="00D84BD4">
              <w:rPr>
                <w:rFonts w:ascii="Arial" w:hAnsi="Arial" w:cs="Arial"/>
                <w:sz w:val="24"/>
                <w:szCs w:val="24"/>
                <w:lang w:val="az-Latn-AZ"/>
              </w:rPr>
              <w:t xml:space="preserve">;       </w:t>
            </w:r>
          </w:p>
          <w:p w:rsidR="007146DB" w:rsidRPr="00C24EAF" w:rsidRDefault="00C24EAF" w:rsidP="007146DB">
            <w:pPr>
              <w:pStyle w:val="ListParagraph"/>
              <w:numPr>
                <w:ilvl w:val="0"/>
                <w:numId w:val="20"/>
              </w:numPr>
              <w:spacing w:after="200" w:line="276" w:lineRule="auto"/>
              <w:ind w:left="630"/>
              <w:rPr>
                <w:rFonts w:ascii="Arial" w:hAnsi="Arial" w:cs="Arial"/>
                <w:sz w:val="24"/>
                <w:szCs w:val="24"/>
                <w:lang w:val="az-Latn-AZ"/>
              </w:rPr>
            </w:pPr>
            <w:r w:rsidRPr="00D84BD4">
              <w:rPr>
                <w:rFonts w:ascii="Arial" w:hAnsi="Arial" w:cs="Arial"/>
                <w:sz w:val="24"/>
                <w:szCs w:val="24"/>
                <w:lang w:val="az-Latn-AZ"/>
              </w:rPr>
              <w:t>cənub istiqamətində (Qazıməmməd -Astara) İrana -293,0 milyon  m</w:t>
            </w:r>
            <w:r w:rsidRPr="00D84BD4">
              <w:rPr>
                <w:rFonts w:ascii="Arial" w:hAnsi="Arial" w:cs="Arial"/>
                <w:sz w:val="24"/>
                <w:szCs w:val="24"/>
                <w:vertAlign w:val="superscript"/>
                <w:lang w:val="az-Latn-AZ"/>
              </w:rPr>
              <w:t>3</w:t>
            </w:r>
            <w:r w:rsidRPr="00D84BD4">
              <w:rPr>
                <w:rFonts w:ascii="Arial" w:hAnsi="Arial" w:cs="Arial"/>
                <w:sz w:val="24"/>
                <w:szCs w:val="24"/>
                <w:lang w:val="az-Latn-AZ"/>
              </w:rPr>
              <w:t>.</w:t>
            </w:r>
          </w:p>
          <w:p w:rsidR="007146DB" w:rsidRPr="007461E0" w:rsidRDefault="00C24EAF" w:rsidP="007146DB">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7146DB" w:rsidRPr="007461E0">
              <w:rPr>
                <w:rFonts w:ascii="Arial" w:eastAsia="TimesNewRomanPSMT" w:hAnsi="Arial" w:cs="Arial"/>
                <w:sz w:val="24"/>
                <w:szCs w:val="24"/>
                <w:lang w:val="az-Latn-AZ"/>
              </w:rPr>
              <w:t>Bu kəmərlər qeyd olunan dövlətlərin   qaz-nəql sistemləri ilə əlaqələndirilmişdir.</w:t>
            </w:r>
          </w:p>
          <w:p w:rsidR="007146DB" w:rsidRPr="007461E0" w:rsidRDefault="00C24EAF" w:rsidP="007146DB">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7146DB" w:rsidRPr="007461E0">
              <w:rPr>
                <w:rFonts w:ascii="Arial" w:eastAsia="TimesNewRomanPSMT" w:hAnsi="Arial" w:cs="Arial"/>
                <w:sz w:val="24"/>
                <w:szCs w:val="24"/>
                <w:lang w:val="az-Latn-AZ"/>
              </w:rPr>
              <w:t xml:space="preserve">Ölkədə həyata keçirilən müstəqil xarici siyasət nəticəsində Azərbaycanın dünyada etibarlı tərəfdaş imici formalaşmış və bu gün bir çox Avropa dövlətlərinin, o cümlədən İtaliya, Yunanıstan, Polşa, Rumıniya, Bolqarıstan, Ukrayna və Baltikyanı dövlətlərin Azərbaycanla əməkdaşlıqları müsbət mənada yeni məzmun və mərhələyə qədəm qoymuşdur. Milli neft strategiyasının uğurla həyata keçirilməsi nəticəsində xarici investorları özünə cəlb edən Azərbaycan artıq özü analoji funksiyanı yerinə yetirir. Bunun real mənzərəsini  Türkiyə, </w:t>
            </w:r>
            <w:r w:rsidR="007146DB" w:rsidRPr="007461E0">
              <w:rPr>
                <w:rFonts w:ascii="Arial" w:eastAsia="TimesNewRomanPSMT" w:hAnsi="Arial" w:cs="Arial"/>
                <w:sz w:val="24"/>
                <w:szCs w:val="24"/>
                <w:lang w:val="az-Latn-AZ"/>
              </w:rPr>
              <w:lastRenderedPageBreak/>
              <w:t>Gürcüstan, Rumıniya, Ukrayna və digər dövlətlərin enerji  bazarlarında müşahidə etmək olar.</w:t>
            </w:r>
          </w:p>
          <w:p w:rsidR="007146DB" w:rsidRPr="007461E0" w:rsidRDefault="007146DB" w:rsidP="007146DB">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Həyata keçirilmiş tədbirlərin nəticəsi olaraq Türkiyə, Gürcüstan, Rumıniya, </w:t>
            </w:r>
            <w:r w:rsidR="00C24EAF">
              <w:rPr>
                <w:rFonts w:ascii="Arial" w:eastAsia="TimesNewRomanPSMT" w:hAnsi="Arial" w:cs="Arial"/>
                <w:sz w:val="24"/>
                <w:szCs w:val="24"/>
                <w:lang w:val="az-Latn-AZ"/>
              </w:rPr>
              <w:t xml:space="preserve">     </w:t>
            </w:r>
            <w:r w:rsidRPr="007461E0">
              <w:rPr>
                <w:rFonts w:ascii="Arial" w:eastAsia="TimesNewRomanPSMT" w:hAnsi="Arial" w:cs="Arial"/>
                <w:sz w:val="24"/>
                <w:szCs w:val="24"/>
                <w:lang w:val="az-Latn-AZ"/>
              </w:rPr>
              <w:t>Ukrayna və digər dövlətlərin enerji  bazarında Azərbaycan mühüm paya sahibdir.</w:t>
            </w:r>
          </w:p>
          <w:p w:rsidR="007146DB" w:rsidRPr="007461E0" w:rsidRDefault="00C24EAF" w:rsidP="007146DB">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7146DB" w:rsidRPr="007461E0">
              <w:rPr>
                <w:rFonts w:ascii="Arial" w:eastAsia="TimesNewRomanPSMT" w:hAnsi="Arial" w:cs="Arial"/>
                <w:sz w:val="24"/>
                <w:szCs w:val="24"/>
                <w:lang w:val="az-Latn-AZ"/>
              </w:rPr>
              <w:t>Türkiyədə  Azərbaycanın diqqət yetirdiyi sahələr sırasında enerji infrastrukturu əsas yer tutur və bu istiqamətdə səmərəli işlər görülür. Bu sırada ən böyük aktiv olan “Petkim” neft-kimya kompleksində istehsal olunan məhsullar hazırda Türkiyə bazarının təqribən 25 faizini əhatə edir. Azərbaycan  tərəfinin  həyata  keçirməyi  planlaşdırdığı  yeni  sərmayələr  hesabına müəssisənin  istehsal  gücünü artırmaqla,  bu kompleksin istehsalat ərazisində 10 milyon ton neft emalı gücünə malik olan “STAR” neft emalı zavodunun inşa edilərək, yaxın zamanlarda istifadəyə verilməsi nəzərdə tutulur.</w:t>
            </w:r>
          </w:p>
          <w:p w:rsidR="007146DB" w:rsidRPr="007461E0" w:rsidRDefault="007146DB" w:rsidP="007146DB">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 </w:t>
            </w:r>
            <w:r w:rsidR="00C24EAF">
              <w:rPr>
                <w:rFonts w:ascii="Arial" w:eastAsia="TimesNewRomanPSMT" w:hAnsi="Arial" w:cs="Arial"/>
                <w:sz w:val="24"/>
                <w:szCs w:val="24"/>
                <w:lang w:val="az-Latn-AZ"/>
              </w:rPr>
              <w:t xml:space="preserve">       </w:t>
            </w:r>
            <w:r w:rsidRPr="007461E0">
              <w:rPr>
                <w:rFonts w:ascii="Arial" w:eastAsia="TimesNewRomanPSMT" w:hAnsi="Arial" w:cs="Arial"/>
                <w:sz w:val="24"/>
                <w:szCs w:val="24"/>
                <w:lang w:val="az-Latn-AZ"/>
              </w:rPr>
              <w:t xml:space="preserve">Gürcüstanın enerji bazarının 60 %-dən çoxuna sahib olan və qaz təchizatı sisteminin idarəçiliyini həyata keçirən Azərbaycan bu ölkədə 100-dən artıq yanacaq doldurma məntəqəsinə malikdir. Eyni zamanda, Rumıniya və Ukraynada  müasir standartlara cavab verən və yüksək tələblər əsasında qurulmuş yanacaqdoldurma şəbəkələri fəaliyyət göstərməkdədir. İsveçrədə yanacaqdoldurma məntəqələri, qazdoldurma zavodu və aviasiya yanacaqdoldurma məntəqələri, eləcə də terminallara və boru kəmərlərinə malik müvafiq təchizat və paylama şirkətinin səhmləri əldə edilmişdir. </w:t>
            </w:r>
          </w:p>
          <w:p w:rsidR="007146DB" w:rsidRPr="007461E0" w:rsidRDefault="007146DB" w:rsidP="007146DB">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        Həmçinin, gələcək kəşfiyyat işlərinin mümkünlüyünü müəyyənləşdirilməsi geoloji və geofiziki tədqiqatların aparılması  məqsədilə Azərbaycan Respublikası Dövlət Neft Şirkəti  və Almaniyanın "RWE Dea" şirkəti Xəzərdə,  Abşeron yarımadasının cənub hissəsinin akvatoriyasında karbohidrogenlərin mövcudluğunun birgə araşdırılması üzrə saziş imzalamışlar.</w:t>
            </w:r>
          </w:p>
          <w:p w:rsidR="00F01D6B" w:rsidRPr="007461E0" w:rsidRDefault="00F01D6B" w:rsidP="00F01D6B">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         Azərbaycanın energetika sistemi enerji təhlükəsizliyini tam təmin etmiş, hal-hazırda generasiya gücü 7128 MVt-dan artıqdır. Elektrik enerjisinin təqribən 1500 MVt ixrac gücü vardır. </w:t>
            </w:r>
          </w:p>
          <w:p w:rsidR="00A71D27" w:rsidRPr="007461E0" w:rsidRDefault="00F01D6B" w:rsidP="007146DB">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        Qara dəniz ötürmə şəbəkəsi layihəsi çərçivəsində Gürcüstan tərəfindən həyata keçirilən 500/400/220 kV-luq EVX-nin tikintisi başa çatdırılmışdır. Sözügedən layihə Azərbaycan-Gürcüstan-Türkiyə enerji körpüsü layihəsinin </w:t>
            </w:r>
            <w:r w:rsidRPr="007461E0">
              <w:rPr>
                <w:rFonts w:ascii="Arial" w:eastAsia="TimesNewRomanPSMT" w:hAnsi="Arial" w:cs="Arial"/>
                <w:sz w:val="24"/>
                <w:szCs w:val="24"/>
                <w:lang w:val="az-Latn-AZ"/>
              </w:rPr>
              <w:lastRenderedPageBreak/>
              <w:t>tərkib hissəsi olaraq Azərbaycanın Gürcüstan və Türkiyə, gələcəkdə isə Avropa elektrik enerjisi bazarına inteqrasiya olunmasını və bu istiqamətdə elektrik enerjisinin ixracını təmin edəcəkdir. Hal-hazırda elektrik enerjisinin ixracı barədə tariflərin dəqiqləşdirilməsi istiqamətində danışıqlar aparılır.</w:t>
            </w:r>
          </w:p>
          <w:p w:rsidR="00A71D27" w:rsidRPr="007461E0" w:rsidRDefault="00A71D27" w:rsidP="00A71D27">
            <w:pPr>
              <w:tabs>
                <w:tab w:val="left" w:pos="1134"/>
              </w:tabs>
              <w:ind w:right="-1"/>
              <w:rPr>
                <w:rFonts w:ascii="Arial" w:hAnsi="Arial" w:cs="Arial"/>
                <w:color w:val="000000"/>
                <w:sz w:val="24"/>
                <w:szCs w:val="24"/>
                <w:lang w:val="az-Latn-AZ"/>
              </w:rPr>
            </w:pPr>
            <w:r w:rsidRPr="007461E0">
              <w:rPr>
                <w:rFonts w:ascii="Arial" w:eastAsia="TimesNewRomanPSMT" w:hAnsi="Arial" w:cs="Arial"/>
                <w:sz w:val="24"/>
                <w:szCs w:val="24"/>
                <w:lang w:val="az-Latn-AZ"/>
              </w:rPr>
              <w:t xml:space="preserve">      </w:t>
            </w:r>
            <w:r w:rsidR="007461E0">
              <w:rPr>
                <w:rFonts w:ascii="Arial" w:eastAsia="TimesNewRomanPSMT" w:hAnsi="Arial" w:cs="Arial"/>
                <w:sz w:val="24"/>
                <w:szCs w:val="24"/>
                <w:lang w:val="az-Latn-AZ"/>
              </w:rPr>
              <w:t xml:space="preserve">   </w:t>
            </w:r>
            <w:r w:rsidRPr="007461E0">
              <w:rPr>
                <w:rFonts w:ascii="Arial" w:hAnsi="Arial" w:cs="Arial"/>
                <w:color w:val="000000"/>
                <w:sz w:val="24"/>
                <w:szCs w:val="24"/>
                <w:lang w:val="az-Latn-AZ"/>
              </w:rPr>
              <w:t xml:space="preserve">Dünya Bankının Cənubi Qafqaz üzrə Regional ofisinin Enerji Paylayıcı Sisteminin Müasirləşdirilməsi Layihəsi üzrə Enerji Missiyasının Bakıda səfəri çərçivəsində  28 iyul 2015-ci il tarixdə Energetika Nazirliyində təşkil olunmuş müzakirədə “Azərişıq” ASC-nin investisiya planlarının təxminən 300 milyon ABŞ dolları həcmində Dünya Bankının maliyyələşdirilməsi vasitəsilə “Azərişıq” ASC tərəfindən təklif edilmiş beş rayonda (Salyan, Sabirabad, Beyləqan, Ağcabədi və Qazax) enerji paylayıcı infrastrukturun bərpası üzrə  investisiyaların 110 kV və 35 kV gərginlikli şəbəkənin yenidənqurulması işlərindən elektrik enerjisinin istehlakçıların sayğaclarına ötürülməsinə qədər fəaliyyətləri əhatə edəcəyi bildirilmişdir. </w:t>
            </w:r>
          </w:p>
          <w:p w:rsidR="00A71D27" w:rsidRPr="007461E0" w:rsidRDefault="00A71D27" w:rsidP="00A71D27">
            <w:pPr>
              <w:tabs>
                <w:tab w:val="left" w:pos="1440"/>
              </w:tabs>
              <w:rPr>
                <w:rFonts w:ascii="Arial" w:hAnsi="Arial" w:cs="Arial"/>
                <w:color w:val="000000"/>
                <w:sz w:val="24"/>
                <w:szCs w:val="24"/>
                <w:lang w:val="az-Latn-AZ"/>
              </w:rPr>
            </w:pPr>
            <w:r w:rsidRPr="007461E0">
              <w:rPr>
                <w:rFonts w:ascii="Arial" w:hAnsi="Arial" w:cs="Arial"/>
                <w:color w:val="000000"/>
                <w:sz w:val="24"/>
                <w:szCs w:val="24"/>
                <w:lang w:val="az-Latn-AZ"/>
              </w:rPr>
              <w:t xml:space="preserve">                -</w:t>
            </w:r>
            <w:r w:rsidR="007461E0">
              <w:rPr>
                <w:rFonts w:ascii="Arial" w:hAnsi="Arial" w:cs="Arial"/>
                <w:color w:val="000000"/>
                <w:sz w:val="24"/>
                <w:szCs w:val="24"/>
                <w:lang w:val="az-Latn-AZ"/>
              </w:rPr>
              <w:t xml:space="preserve"> </w:t>
            </w:r>
            <w:r w:rsidRPr="007461E0">
              <w:rPr>
                <w:rFonts w:ascii="Arial" w:hAnsi="Arial" w:cs="Arial"/>
                <w:color w:val="000000"/>
                <w:sz w:val="24"/>
                <w:szCs w:val="24"/>
                <w:lang w:val="az-Latn-AZ"/>
              </w:rPr>
              <w:t xml:space="preserve">8-12 fevral 2015-ci il tarixlərində İsraildə Birləşmiş Millətlər Təşkilatının Avropa İqtisadi Komissiyası (UNECE) və İsrail Hökumətinin birgə təşkil etdiyi “Enerji səmərəliliyi və bərpa olunan enerji layihələri və siyasəti üzrə regionlararası seminar və təlim səfəri həyata keçirilmişdir. Seminarın məqsədi elektrik enerjisinin istehsalında bərpa olunan enerji mənbələrindən alınan elektrik enerjisinin payını artırmaq və enerjidən səmərəli istifadə yolları barədə iştirakçıları məlumatlandırmaqdan ibarət idi. </w:t>
            </w:r>
          </w:p>
          <w:p w:rsidR="00A71D27" w:rsidRPr="007461E0" w:rsidRDefault="00A71D27" w:rsidP="00A71D27">
            <w:pPr>
              <w:tabs>
                <w:tab w:val="left" w:pos="1440"/>
              </w:tabs>
              <w:rPr>
                <w:rFonts w:ascii="Arial" w:hAnsi="Arial" w:cs="Arial"/>
                <w:color w:val="000000"/>
                <w:sz w:val="24"/>
                <w:szCs w:val="24"/>
                <w:lang w:val="az-Latn-AZ"/>
              </w:rPr>
            </w:pPr>
            <w:r w:rsidRPr="007461E0">
              <w:rPr>
                <w:rFonts w:ascii="Arial" w:hAnsi="Arial" w:cs="Arial"/>
                <w:color w:val="000000"/>
                <w:sz w:val="24"/>
                <w:szCs w:val="24"/>
                <w:lang w:val="az-Latn-AZ"/>
              </w:rPr>
              <w:t xml:space="preserve">              -</w:t>
            </w:r>
            <w:r w:rsidR="007461E0">
              <w:rPr>
                <w:rFonts w:ascii="Arial" w:hAnsi="Arial" w:cs="Arial"/>
                <w:color w:val="000000"/>
                <w:sz w:val="24"/>
                <w:szCs w:val="24"/>
                <w:lang w:val="az-Latn-AZ"/>
              </w:rPr>
              <w:t xml:space="preserve">  </w:t>
            </w:r>
            <w:r w:rsidRPr="007461E0">
              <w:rPr>
                <w:rFonts w:ascii="Arial" w:hAnsi="Arial" w:cs="Arial"/>
                <w:color w:val="000000"/>
                <w:sz w:val="24"/>
                <w:szCs w:val="24"/>
                <w:lang w:val="az-Latn-AZ"/>
              </w:rPr>
              <w:t xml:space="preserve">16-18 fevral tarixlərində Bakı şəhərində İNOGATE proqramı üzrə Azərbaycan,    </w:t>
            </w:r>
          </w:p>
          <w:p w:rsidR="00A71D27" w:rsidRPr="007461E0" w:rsidRDefault="00A71D27" w:rsidP="00A71D27">
            <w:pPr>
              <w:tabs>
                <w:tab w:val="left" w:pos="1440"/>
              </w:tabs>
              <w:rPr>
                <w:rFonts w:ascii="Arial" w:hAnsi="Arial" w:cs="Arial"/>
                <w:color w:val="000000"/>
                <w:sz w:val="24"/>
                <w:szCs w:val="24"/>
                <w:lang w:val="az-Latn-AZ"/>
              </w:rPr>
            </w:pPr>
            <w:r w:rsidRPr="007461E0">
              <w:rPr>
                <w:rFonts w:ascii="Arial" w:hAnsi="Arial" w:cs="Arial"/>
                <w:color w:val="000000"/>
                <w:sz w:val="24"/>
                <w:szCs w:val="24"/>
                <w:lang w:val="az-Latn-AZ"/>
              </w:rPr>
              <w:t xml:space="preserve">Gürcüstan, Türkiyə elektrik bazarının yaradılması məqsədi ilə hazırlıq işlərinin həyata keçirilməsinə dair görüş təşkil olunmuşdur. </w:t>
            </w:r>
          </w:p>
          <w:p w:rsidR="00A71D27" w:rsidRPr="007461E0" w:rsidRDefault="00A71D27" w:rsidP="00A71D27">
            <w:pPr>
              <w:tabs>
                <w:tab w:val="left" w:pos="1440"/>
              </w:tabs>
              <w:rPr>
                <w:rFonts w:ascii="Arial" w:hAnsi="Arial" w:cs="Arial"/>
                <w:color w:val="000000"/>
                <w:sz w:val="24"/>
                <w:szCs w:val="24"/>
                <w:lang w:val="az-Latn-AZ"/>
              </w:rPr>
            </w:pPr>
            <w:r w:rsidRPr="007461E0">
              <w:rPr>
                <w:rFonts w:ascii="Arial" w:hAnsi="Arial" w:cs="Arial"/>
                <w:color w:val="000000"/>
                <w:sz w:val="24"/>
                <w:szCs w:val="24"/>
                <w:lang w:val="az-Latn-AZ"/>
              </w:rPr>
              <w:t xml:space="preserve">              -</w:t>
            </w:r>
            <w:r w:rsidR="007461E0">
              <w:rPr>
                <w:rFonts w:ascii="Arial" w:hAnsi="Arial" w:cs="Arial"/>
                <w:color w:val="000000"/>
                <w:sz w:val="24"/>
                <w:szCs w:val="24"/>
                <w:lang w:val="az-Latn-AZ"/>
              </w:rPr>
              <w:t xml:space="preserve">   </w:t>
            </w:r>
            <w:r w:rsidRPr="007461E0">
              <w:rPr>
                <w:rFonts w:ascii="Arial" w:hAnsi="Arial" w:cs="Arial"/>
                <w:color w:val="000000"/>
                <w:sz w:val="24"/>
                <w:szCs w:val="24"/>
                <w:lang w:val="az-Latn-AZ"/>
              </w:rPr>
              <w:t>4 mart tarixində UNECE-nin davamlı enerji komitəsinin enerji effektivliyi bürosunun audio konfransı keçirilmişdir. Konfransda UNECE ölkələrində enerji effektivlik siyasətinin ən yaxşı  təcrübənin tədqiqat layihəsi üzrə məsələlər müzakirə olunmuşdur.</w:t>
            </w:r>
          </w:p>
          <w:p w:rsidR="00A71D27" w:rsidRPr="007461E0" w:rsidRDefault="00A71D27" w:rsidP="00A71D27">
            <w:pPr>
              <w:ind w:right="-1" w:firstLine="708"/>
              <w:rPr>
                <w:rFonts w:ascii="Arial" w:hAnsi="Arial" w:cs="Arial"/>
                <w:color w:val="000000"/>
                <w:sz w:val="24"/>
                <w:szCs w:val="24"/>
                <w:lang w:val="az-Latn-AZ"/>
              </w:rPr>
            </w:pPr>
            <w:r w:rsidRPr="007461E0">
              <w:rPr>
                <w:rFonts w:ascii="Arial" w:hAnsi="Arial" w:cs="Arial"/>
                <w:color w:val="000000"/>
                <w:sz w:val="24"/>
                <w:szCs w:val="24"/>
                <w:lang w:val="az-Latn-AZ"/>
              </w:rPr>
              <w:t>-</w:t>
            </w:r>
            <w:r w:rsidR="007461E0">
              <w:rPr>
                <w:rFonts w:ascii="Arial" w:hAnsi="Arial" w:cs="Arial"/>
                <w:color w:val="000000"/>
                <w:sz w:val="24"/>
                <w:szCs w:val="24"/>
                <w:lang w:val="az-Latn-AZ"/>
              </w:rPr>
              <w:t xml:space="preserve">  </w:t>
            </w:r>
            <w:r w:rsidRPr="007461E0">
              <w:rPr>
                <w:rFonts w:ascii="Arial" w:hAnsi="Arial" w:cs="Arial"/>
                <w:color w:val="000000"/>
                <w:sz w:val="24"/>
                <w:szCs w:val="24"/>
                <w:lang w:val="az-Latn-AZ"/>
              </w:rPr>
              <w:t>Avropa İttifaqının İNOGATE Proqramının enerji siyasətinin bir sıra istiqamətləri üzrə illik işçi planına yenidən baxılması məqsədilə İNOGATE layihəsinin direktorunun rəhbərliyi ilə yüksək səviyyəli nümayəndə heyətinin 14-</w:t>
            </w:r>
            <w:r w:rsidRPr="007461E0">
              <w:rPr>
                <w:rFonts w:ascii="Arial" w:hAnsi="Arial" w:cs="Arial"/>
                <w:color w:val="000000"/>
                <w:sz w:val="24"/>
                <w:szCs w:val="24"/>
                <w:lang w:val="az-Latn-AZ"/>
              </w:rPr>
              <w:lastRenderedPageBreak/>
              <w:t>15 sentyabr 2015-ci il tarixlərində Bakı şəhərinə səfəri təşkil olunaraq Energetika Nazirliyində enerji sektorunda islahatlara dair müzakirələr aparılmış və aşağıdakı prioritet məsələlərin təhlili aparılmışdır:</w:t>
            </w:r>
          </w:p>
          <w:p w:rsidR="00A71D27" w:rsidRPr="007461E0" w:rsidRDefault="00A71D27" w:rsidP="00A972E2">
            <w:pPr>
              <w:pStyle w:val="ListParagraph"/>
              <w:numPr>
                <w:ilvl w:val="0"/>
                <w:numId w:val="18"/>
              </w:numPr>
              <w:spacing w:after="200"/>
              <w:rPr>
                <w:rFonts w:ascii="Arial" w:hAnsi="Arial" w:cs="Arial"/>
                <w:color w:val="000000"/>
                <w:sz w:val="24"/>
                <w:szCs w:val="24"/>
                <w:lang w:val="az-Latn-AZ"/>
              </w:rPr>
            </w:pPr>
            <w:r w:rsidRPr="007461E0">
              <w:rPr>
                <w:rFonts w:ascii="Arial" w:hAnsi="Arial" w:cs="Arial"/>
                <w:color w:val="000000"/>
                <w:sz w:val="24"/>
                <w:szCs w:val="24"/>
                <w:lang w:val="az-Latn-AZ"/>
              </w:rPr>
              <w:t>Elektrik enerjisi üzrə tənzimlənən daxili bazar haqqında qanun layihəsinin hazırlanması</w:t>
            </w:r>
          </w:p>
          <w:p w:rsidR="00A71D27" w:rsidRPr="007461E0" w:rsidRDefault="00A71D27" w:rsidP="00A972E2">
            <w:pPr>
              <w:pStyle w:val="ListParagraph"/>
              <w:numPr>
                <w:ilvl w:val="0"/>
                <w:numId w:val="18"/>
              </w:numPr>
              <w:spacing w:after="200"/>
              <w:rPr>
                <w:rFonts w:ascii="Arial" w:hAnsi="Arial" w:cs="Arial"/>
                <w:color w:val="000000"/>
                <w:sz w:val="24"/>
                <w:szCs w:val="24"/>
                <w:lang w:val="az-Latn-AZ"/>
              </w:rPr>
            </w:pPr>
            <w:r w:rsidRPr="007461E0">
              <w:rPr>
                <w:rFonts w:ascii="Arial" w:hAnsi="Arial" w:cs="Arial"/>
                <w:color w:val="000000"/>
                <w:sz w:val="24"/>
                <w:szCs w:val="24"/>
                <w:lang w:val="az-Latn-AZ"/>
              </w:rPr>
              <w:t>Daxili enerji bazarlarını (elektrik enerjisi və təbii qaz üzrə) tənzimləyən  Müstəqil tənzimləyici orqan haqqında qanun layihəsinin hazırlanması</w:t>
            </w:r>
          </w:p>
          <w:p w:rsidR="00A71D27" w:rsidRPr="007461E0" w:rsidRDefault="00A71D27" w:rsidP="00A972E2">
            <w:pPr>
              <w:pStyle w:val="ListParagraph"/>
              <w:numPr>
                <w:ilvl w:val="0"/>
                <w:numId w:val="18"/>
              </w:numPr>
              <w:spacing w:after="200"/>
              <w:rPr>
                <w:rFonts w:ascii="Arial" w:hAnsi="Arial" w:cs="Arial"/>
                <w:color w:val="000000"/>
                <w:sz w:val="24"/>
                <w:szCs w:val="24"/>
                <w:lang w:val="az-Latn-AZ"/>
              </w:rPr>
            </w:pPr>
            <w:r w:rsidRPr="007461E0">
              <w:rPr>
                <w:rFonts w:ascii="Arial" w:hAnsi="Arial" w:cs="Arial"/>
                <w:color w:val="000000"/>
                <w:sz w:val="24"/>
                <w:szCs w:val="24"/>
                <w:lang w:val="az-Latn-AZ"/>
              </w:rPr>
              <w:t>Elektrik enerjisi üzrə Şəbəkə Məcəlləsinin hazırlanması</w:t>
            </w:r>
          </w:p>
          <w:p w:rsidR="009E4C18" w:rsidRDefault="00A71D27" w:rsidP="009E4C18">
            <w:pPr>
              <w:spacing w:after="200"/>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        </w:t>
            </w:r>
            <w:r w:rsidR="007146DB" w:rsidRPr="007461E0">
              <w:rPr>
                <w:rFonts w:ascii="Arial" w:eastAsia="TimesNewRomanPSMT" w:hAnsi="Arial" w:cs="Arial"/>
                <w:sz w:val="24"/>
                <w:szCs w:val="24"/>
                <w:lang w:val="az-Latn-AZ"/>
              </w:rPr>
              <w:t xml:space="preserve"> “Azərbaycan Respublikası Energetika Nazirliyi ilə İndoneziya Respublikası Energetika və Mineral Ehtiyatlar Nazirliyi arasında energetika sahəsində əməkdaşlıq haqqında Anlaşma Memorandumu” layihəsi və “Azərbaycan Respublikası Hökuməti ilə Əlcəzair Xalq Demokratik Respublikasının Hökuməti arasında neft-qaz sahəsində əməkdaşlığa dair Anlaşma Memorandumu” layihəsi hazırlanaraq Nazirlər Kabinetinə təqdim edilmişdir.</w:t>
            </w:r>
          </w:p>
          <w:p w:rsidR="009E4C18" w:rsidRPr="009E4C18" w:rsidRDefault="009E4C18" w:rsidP="009E4C18">
            <w:pPr>
              <w:spacing w:after="200"/>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Pr="009E4C18">
              <w:rPr>
                <w:rFonts w:ascii="Arial" w:hAnsi="Arial" w:cs="Arial"/>
                <w:sz w:val="24"/>
                <w:szCs w:val="24"/>
                <w:lang w:val="az-Latn-AZ"/>
              </w:rPr>
              <w:t>"Azərbaycan Respublikası Hökuməti ilə Əlcəzair Xalq Demokratik Respublikasının Hökuməti arasında neft-qaz sahəsində əməkdaşlığa dair Anlaşma Memorandumu" layihəsi hazırlanmışdır.</w:t>
            </w:r>
          </w:p>
          <w:p w:rsidR="009E4C18" w:rsidRPr="009E4C18" w:rsidRDefault="009E4C18" w:rsidP="009E4C18">
            <w:pPr>
              <w:rPr>
                <w:rFonts w:ascii="Arial" w:hAnsi="Arial" w:cs="Arial"/>
                <w:sz w:val="24"/>
                <w:szCs w:val="24"/>
                <w:lang w:val="az-Latn-AZ"/>
              </w:rPr>
            </w:pPr>
            <w:r>
              <w:rPr>
                <w:rFonts w:ascii="Arial" w:eastAsia="TimesNewRomanPSMT" w:hAnsi="Arial" w:cs="Arial"/>
                <w:b/>
                <w:sz w:val="24"/>
                <w:szCs w:val="24"/>
                <w:lang w:val="az-Latn-AZ"/>
              </w:rPr>
              <w:t xml:space="preserve">      </w:t>
            </w:r>
            <w:r w:rsidRPr="009E4C18">
              <w:rPr>
                <w:rFonts w:ascii="Arial" w:hAnsi="Arial" w:cs="Arial"/>
                <w:sz w:val="24"/>
                <w:szCs w:val="24"/>
                <w:lang w:val="az-Latn-AZ"/>
              </w:rPr>
              <w:t>"Azərbaycan Respublikası Hökuməti ilə Pakistan İslam Respublikasının Hökuməti arasında enerji sahəsində əməkdaşlıq haqqında Anlaşma Memorandumu"layihəsi Beynəlxalq əlaqələr şöbəsi tərəfindənhazırlanmışdır.</w:t>
            </w:r>
          </w:p>
          <w:p w:rsidR="009E4C18" w:rsidRPr="009E4C18" w:rsidRDefault="009E4C18" w:rsidP="009E4C18">
            <w:pPr>
              <w:rPr>
                <w:rFonts w:ascii="Arial" w:hAnsi="Arial" w:cs="Arial"/>
                <w:sz w:val="24"/>
                <w:szCs w:val="24"/>
                <w:lang w:val="az-Latn-AZ"/>
              </w:rPr>
            </w:pPr>
            <w:r>
              <w:rPr>
                <w:rFonts w:ascii="Arial" w:eastAsia="TimesNewRomanPSMT" w:hAnsi="Arial" w:cs="Arial"/>
                <w:b/>
                <w:sz w:val="24"/>
                <w:szCs w:val="24"/>
                <w:lang w:val="az-Latn-AZ"/>
              </w:rPr>
              <w:t xml:space="preserve">     </w:t>
            </w:r>
            <w:r w:rsidRPr="009E4C18">
              <w:rPr>
                <w:rFonts w:ascii="Arial" w:hAnsi="Arial" w:cs="Arial"/>
                <w:sz w:val="24"/>
                <w:szCs w:val="24"/>
                <w:lang w:val="az-Latn-AZ"/>
              </w:rPr>
              <w:t>"Azərbaycan Respublikası Energetika Nazirliyi ilə Çex Respublikası Sənaye və Ticarət Nazirliyi arasında energetika sahəsində əməkdaşlıq haqqında Anlaşma Memorandumu" layihəsi hazırlanmışdır.</w:t>
            </w:r>
          </w:p>
          <w:p w:rsidR="009E4C18" w:rsidRPr="009E4C18" w:rsidRDefault="009E4C18" w:rsidP="009E4C18">
            <w:pPr>
              <w:rPr>
                <w:rFonts w:ascii="Arial" w:hAnsi="Arial" w:cs="Arial"/>
                <w:sz w:val="24"/>
                <w:szCs w:val="24"/>
                <w:lang w:val="az-Latn-AZ"/>
              </w:rPr>
            </w:pPr>
            <w:r>
              <w:rPr>
                <w:rFonts w:ascii="Arial" w:eastAsia="TimesNewRomanPSMT" w:hAnsi="Arial" w:cs="Arial"/>
                <w:b/>
                <w:sz w:val="24"/>
                <w:szCs w:val="24"/>
                <w:lang w:val="az-Latn-AZ"/>
              </w:rPr>
              <w:t xml:space="preserve">    </w:t>
            </w:r>
            <w:r w:rsidRPr="009E4C18">
              <w:rPr>
                <w:rFonts w:ascii="Arial" w:hAnsi="Arial" w:cs="Arial"/>
                <w:sz w:val="24"/>
                <w:szCs w:val="24"/>
                <w:lang w:val="az-Latn-AZ"/>
              </w:rPr>
              <w:t>"Bəhreyn Krallığı Hökuməti və Azərbaycan Respublikası Hökuməti arasında energetika sahəsində qarşılıqlı əməkdaşlığa dair Anlaşma Memorandumu"layihəsi Beynəlxalq əlaqələr şöbəsi tərəfindənhazırlanmışdır.</w:t>
            </w:r>
          </w:p>
          <w:p w:rsidR="009E4C18" w:rsidRPr="009E4C18" w:rsidRDefault="009E4C18" w:rsidP="009E4C18">
            <w:pPr>
              <w:rPr>
                <w:rFonts w:ascii="Arial" w:hAnsi="Arial" w:cs="Arial"/>
                <w:sz w:val="24"/>
                <w:szCs w:val="24"/>
                <w:lang w:val="az-Latn-AZ"/>
              </w:rPr>
            </w:pPr>
            <w:r>
              <w:rPr>
                <w:rFonts w:ascii="Arial" w:hAnsi="Arial" w:cs="Arial"/>
                <w:sz w:val="24"/>
                <w:szCs w:val="24"/>
                <w:lang w:val="az-Latn-AZ"/>
              </w:rPr>
              <w:t xml:space="preserve">   </w:t>
            </w:r>
            <w:r w:rsidRPr="009E4C18">
              <w:rPr>
                <w:rFonts w:ascii="Arial" w:hAnsi="Arial" w:cs="Arial"/>
                <w:sz w:val="24"/>
                <w:szCs w:val="24"/>
                <w:lang w:val="az-Latn-AZ"/>
              </w:rPr>
              <w:t xml:space="preserve">"Türkmənistan, Azərbaycan Respublikası və Türkiyə Respublikası arasında energetika sahəsindəəməkdaşlığın gələcək inkişafı məsələləri üzrə Anlaşma </w:t>
            </w:r>
            <w:r w:rsidRPr="009E4C18">
              <w:rPr>
                <w:rFonts w:ascii="Arial" w:hAnsi="Arial" w:cs="Arial"/>
                <w:sz w:val="24"/>
                <w:szCs w:val="24"/>
                <w:lang w:val="az-Latn-AZ"/>
              </w:rPr>
              <w:lastRenderedPageBreak/>
              <w:t>Memorandumu"layihəsi hazırlanmışdır.</w:t>
            </w:r>
          </w:p>
          <w:p w:rsidR="009E4C18" w:rsidRPr="009E4C18" w:rsidRDefault="009E4C18" w:rsidP="009E4C18">
            <w:pPr>
              <w:rPr>
                <w:rFonts w:ascii="Arial" w:hAnsi="Arial" w:cs="Arial"/>
                <w:b/>
                <w:sz w:val="24"/>
                <w:szCs w:val="24"/>
                <w:lang w:val="az-Latn-AZ"/>
              </w:rPr>
            </w:pPr>
            <w:r w:rsidRPr="009E4C18">
              <w:rPr>
                <w:rFonts w:ascii="Arial" w:hAnsi="Arial" w:cs="Arial"/>
                <w:b/>
                <w:sz w:val="24"/>
                <w:szCs w:val="24"/>
                <w:lang w:val="az-Latn-AZ"/>
              </w:rPr>
              <w:t xml:space="preserve"> </w:t>
            </w:r>
            <w:r>
              <w:rPr>
                <w:rFonts w:ascii="Arial" w:hAnsi="Arial" w:cs="Arial"/>
                <w:b/>
                <w:sz w:val="24"/>
                <w:szCs w:val="24"/>
                <w:lang w:val="az-Latn-AZ"/>
              </w:rPr>
              <w:t xml:space="preserve">   </w:t>
            </w:r>
            <w:r w:rsidRPr="009E4C18">
              <w:rPr>
                <w:rFonts w:ascii="Arial" w:hAnsi="Arial" w:cs="Arial"/>
                <w:sz w:val="24"/>
                <w:szCs w:val="24"/>
                <w:lang w:val="az-Latn-AZ"/>
              </w:rPr>
              <w:t>"Azərbaycan Respublikası Energetika Nazirliyi ilə Oman Sultanlığının Neft və Qaz Nazirliyi arasında energetika sahəsində əməkdaşlığa dair Anlaşma Memorandumu" layihəsi hazırlanmışdır.</w:t>
            </w:r>
          </w:p>
          <w:p w:rsidR="009E4C18" w:rsidRPr="007461E0" w:rsidRDefault="009E4C18" w:rsidP="009E4C18">
            <w:pPr>
              <w:spacing w:after="200"/>
              <w:rPr>
                <w:rFonts w:ascii="Arial" w:hAnsi="Arial" w:cs="Arial"/>
                <w:color w:val="000000"/>
                <w:sz w:val="24"/>
                <w:szCs w:val="24"/>
                <w:lang w:val="az-Latn-AZ"/>
              </w:rPr>
            </w:pPr>
            <w:r>
              <w:rPr>
                <w:rFonts w:ascii="Arial" w:eastAsia="TimesNewRomanPSMT" w:hAnsi="Arial" w:cs="Arial"/>
                <w:b/>
                <w:sz w:val="24"/>
                <w:szCs w:val="24"/>
                <w:lang w:val="az-Latn-AZ"/>
              </w:rPr>
              <w:t xml:space="preserve">     </w:t>
            </w:r>
            <w:r w:rsidRPr="009E4C18">
              <w:rPr>
                <w:rFonts w:ascii="Arial" w:hAnsi="Arial" w:cs="Arial"/>
                <w:sz w:val="24"/>
                <w:szCs w:val="24"/>
                <w:lang w:val="az-Latn-AZ"/>
              </w:rPr>
              <w:t>"Azərbaycan Respublikası Energetika Nazirliyi ilə Gürcüstan Energetika Nazirliyi arasında elektroenergetika sahəsində əməkdaşlıq haqqında Anlaşma Memorandumu" layihəsi hazırlanmışdır</w:t>
            </w:r>
            <w:r w:rsidRPr="00482FFC">
              <w:rPr>
                <w:sz w:val="16"/>
                <w:szCs w:val="16"/>
                <w:lang w:val="az-Latn-AZ"/>
              </w:rPr>
              <w:t>.</w:t>
            </w:r>
          </w:p>
          <w:p w:rsidR="007146DB" w:rsidRPr="007461E0" w:rsidRDefault="007146DB" w:rsidP="00F01D6B">
            <w:pPr>
              <w:rPr>
                <w:rFonts w:ascii="Arial" w:eastAsia="TimesNewRomanPSMT" w:hAnsi="Arial" w:cs="Arial"/>
                <w:sz w:val="24"/>
                <w:szCs w:val="24"/>
                <w:lang w:val="az-Latn-AZ"/>
              </w:rPr>
            </w:pPr>
          </w:p>
          <w:p w:rsidR="00F01D6B" w:rsidRPr="007461E0" w:rsidRDefault="007461E0" w:rsidP="00F01D6B">
            <w:pPr>
              <w:rPr>
                <w:rFonts w:ascii="Arial" w:eastAsia="TimesNewRomanPSMT" w:hAnsi="Arial" w:cs="Arial"/>
                <w:b/>
                <w:sz w:val="24"/>
                <w:szCs w:val="24"/>
                <w:lang w:val="az-Latn-AZ"/>
              </w:rPr>
            </w:pPr>
            <w:r>
              <w:rPr>
                <w:rFonts w:ascii="Arial" w:eastAsia="TimesNewRomanPSMT" w:hAnsi="Arial" w:cs="Arial"/>
                <w:b/>
                <w:sz w:val="24"/>
                <w:szCs w:val="24"/>
                <w:lang w:val="az-Latn-AZ"/>
              </w:rPr>
              <w:t xml:space="preserve">        </w:t>
            </w:r>
            <w:r w:rsidR="00F01D6B" w:rsidRPr="007461E0">
              <w:rPr>
                <w:rFonts w:ascii="Arial" w:eastAsia="TimesNewRomanPSMT" w:hAnsi="Arial" w:cs="Arial"/>
                <w:b/>
                <w:sz w:val="24"/>
                <w:szCs w:val="24"/>
                <w:lang w:val="az-Latn-AZ"/>
              </w:rPr>
              <w:t xml:space="preserve">3. Enerji siyasətində etibarlılıq amilinin rolunun artırılması </w:t>
            </w:r>
          </w:p>
          <w:p w:rsidR="00F01D6B" w:rsidRPr="007461E0" w:rsidRDefault="00F01D6B" w:rsidP="00F01D6B">
            <w:pPr>
              <w:rPr>
                <w:rFonts w:ascii="Arial" w:eastAsia="TimesNewRomanPSMT" w:hAnsi="Arial" w:cs="Arial"/>
                <w:sz w:val="24"/>
                <w:szCs w:val="24"/>
                <w:lang w:val="az-Latn-AZ"/>
              </w:rPr>
            </w:pPr>
          </w:p>
          <w:p w:rsidR="00F01D6B" w:rsidRPr="007461E0" w:rsidRDefault="007461E0" w:rsidP="00F01D6B">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F01D6B" w:rsidRPr="007461E0">
              <w:rPr>
                <w:rFonts w:ascii="Arial" w:eastAsia="TimesNewRomanPSMT" w:hAnsi="Arial" w:cs="Arial"/>
                <w:sz w:val="24"/>
                <w:szCs w:val="24"/>
                <w:lang w:val="az-Latn-AZ"/>
              </w:rPr>
              <w:t xml:space="preserve">Son proseslərin fonunda və dünya enerji bazarında rəqabətin dərinləşdiyi bir mərhələdə statusunu möhkəmləndirən Azərbaycan qlobal enerji bazarında liderliyini və enerji təhlükəsizliyi məsələsində etibarlı tərəfdaş olduğunu nümayiş etdirməkdədir. </w:t>
            </w:r>
          </w:p>
          <w:p w:rsidR="00F01D6B" w:rsidRPr="007461E0" w:rsidRDefault="007461E0" w:rsidP="00F01D6B">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F01D6B" w:rsidRPr="007461E0">
              <w:rPr>
                <w:rFonts w:ascii="Arial" w:eastAsia="TimesNewRomanPSMT" w:hAnsi="Arial" w:cs="Arial"/>
                <w:sz w:val="24"/>
                <w:szCs w:val="24"/>
                <w:lang w:val="az-Latn-AZ"/>
              </w:rPr>
              <w:t xml:space="preserve">Azərbaycan Xəzər regionunun enerji resurslarının dünya bazarlarına çatdırılmasında dəhliz rolunu oynayır. Bu regionda müxtəlif dövlətlərin maraqları toqquşsa da Azərbaycan balanslaşdırılmış və müstəqil enerji siyasəti yürüdərək bütün tərəfdaşları ilə qarşılıqlı əməkdaşlıq qurub. Xəzər dənizinin karbohidrogen ehtiyatlarının nəqlində Azərbaycan diversifikasiya siyasəti həyata keçirməklə Qərb-Şərq enerji dəhlizinin müəllifinə çevrilib. ABŞ və Avropa İttifaqı ölkələri ilə Azərbaycan arasında enerji əməkdaşlığına dair münasibətlərin ilbəil dərinləşməsinin başlıca səbəbi Azərbaycanın yürütdüyü enerji diplomatiyası nəticəsində respublikamızın Xəzər regionunun mərkəzi nöqtəsinə çevrilməsidir. </w:t>
            </w:r>
          </w:p>
          <w:p w:rsidR="00F01D6B" w:rsidRPr="007461E0" w:rsidRDefault="00F01D6B" w:rsidP="00F01D6B">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      Ötən dövrlər ərzində neft amili ilə dünya iqtisadiyyatında öz mövqeyini möhkəmləndirən Azərbaycanın enerji siyasəti son illərdə daha yeni məzmun kəsb etməsi və karbohidrogenlərin nəqlinin həm diversifikasiyası, həm də coğrafiyasının genişlənməsi ilə xarakterizə olunmaqdadır. Son illərin enerji marşrutlarının strukturunda qaz kəmərləri əsas yer tutur. Bu, artıq bölgədə Azərbaycanın mərkəzi qaz nəqli təchizatçısı olması statusunun göstəricisidir. Azərbaycanın milli enerji siyasəti daha geniş və qlobal proseslərin fonunda zənginləşib, neft resurslarının diversifikasiyasının genişlənməsi və qaz bumunun başlanması ilə ölkəmizin iqtisadi təhlükəsizliyinin möhkəmlənməsinə </w:t>
            </w:r>
            <w:r w:rsidRPr="007461E0">
              <w:rPr>
                <w:rFonts w:ascii="Arial" w:eastAsia="TimesNewRomanPSMT" w:hAnsi="Arial" w:cs="Arial"/>
                <w:sz w:val="24"/>
                <w:szCs w:val="24"/>
                <w:lang w:val="az-Latn-AZ"/>
              </w:rPr>
              <w:lastRenderedPageBreak/>
              <w:t xml:space="preserve">dərin əsaslar yaradıb. Neft amili ilə dünya iqtisadiyyatında öz mövqeyini möhkəmləndirən Azərbaycanın enerji siyasətində qaz faktorunun xüsusi ön plana keçməsi bir sıra yeni meyarları ortaya çıxarıb. </w:t>
            </w:r>
          </w:p>
          <w:p w:rsidR="00F01D6B" w:rsidRPr="007461E0" w:rsidRDefault="00F01D6B" w:rsidP="00F01D6B">
            <w:pPr>
              <w:rPr>
                <w:rFonts w:ascii="Arial" w:eastAsia="TimesNewRomanPSMT" w:hAnsi="Arial" w:cs="Arial"/>
                <w:sz w:val="24"/>
                <w:szCs w:val="24"/>
                <w:lang w:val="az-Latn-AZ"/>
              </w:rPr>
            </w:pPr>
            <w:r w:rsidRPr="007461E0">
              <w:rPr>
                <w:rFonts w:ascii="Arial" w:eastAsia="TimesNewRomanPSMT" w:hAnsi="Arial" w:cs="Arial"/>
                <w:sz w:val="24"/>
                <w:szCs w:val="24"/>
                <w:lang w:val="az-Latn-AZ"/>
              </w:rPr>
              <w:t>Son bir ildə isə qaz faktorunun dominantlığı fonunda trans-kontinental siyasi xətt bütövlükdə daha geniş siyasi və coğrafi hüdudlarını genişləndirmiş, yeni tarixi hadisələrin baş verməsi üçün əsaslı zəmin yaratmışdır. Qlobal hüdudlu və effektli bir məntiqi nümunəsi kimi Trans-Anadolu Qaz Boru Kəməri (TANAP) layihəsi çox mühüm iqtisadi və siyasi hadisə olmaqla yanaşı, regionun coğrafiyasının Azərbaycan ştrixləri fonunda yenidən dəyişməsinin təzahürü sayıla bilər. Yeni əsrin ən nəhəng tranzit qovşaqlarından biri kimi bu layihə təkcə, region ölkələrinin enerji təhlükəsizliyi üçün deyil, ümumilikdə, bütün Avropa və Qərb üçün strateji əhəmiyyətə malik transkommunikasiya şəbəkəsi sistemi kimi qiymətləndirilir.</w:t>
            </w:r>
          </w:p>
          <w:p w:rsidR="00F01D6B" w:rsidRPr="007461E0" w:rsidRDefault="00F01D6B" w:rsidP="00F01D6B">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       Şahdəniz-2” layihəsinin gerçəkləşdirilməsi,  Trans-Anadolu (TANAP) və Trans-Adriatik (TAP) qaz kəmərlərinin  çəkilişi yaxın gələcəkdə Avropanın qazla təminatında Azərbaycanın statusunu daha da yüksəldəcəkdir.</w:t>
            </w:r>
          </w:p>
          <w:p w:rsidR="00F01D6B" w:rsidRPr="007461E0" w:rsidRDefault="00F01D6B" w:rsidP="00F01D6B">
            <w:pPr>
              <w:rPr>
                <w:rFonts w:ascii="Arial" w:eastAsia="TimesNewRomanPSMT" w:hAnsi="Arial" w:cs="Arial"/>
                <w:sz w:val="24"/>
                <w:szCs w:val="24"/>
                <w:lang w:val="az-Latn-AZ"/>
              </w:rPr>
            </w:pPr>
          </w:p>
          <w:p w:rsidR="007461E0" w:rsidRDefault="007461E0" w:rsidP="00F01D6B">
            <w:pPr>
              <w:rPr>
                <w:rFonts w:ascii="Arial" w:eastAsia="TimesNewRomanPSMT" w:hAnsi="Arial" w:cs="Arial"/>
                <w:b/>
                <w:sz w:val="24"/>
                <w:szCs w:val="24"/>
                <w:lang w:val="az-Latn-AZ"/>
              </w:rPr>
            </w:pPr>
          </w:p>
          <w:p w:rsidR="00F01D6B" w:rsidRPr="007461E0" w:rsidRDefault="00F01D6B" w:rsidP="00F01D6B">
            <w:pPr>
              <w:rPr>
                <w:rFonts w:ascii="Arial" w:eastAsia="TimesNewRomanPSMT" w:hAnsi="Arial" w:cs="Arial"/>
                <w:b/>
                <w:sz w:val="24"/>
                <w:szCs w:val="24"/>
                <w:lang w:val="az-Latn-AZ"/>
              </w:rPr>
            </w:pPr>
            <w:r w:rsidRPr="007461E0">
              <w:rPr>
                <w:rFonts w:ascii="Arial" w:eastAsia="TimesNewRomanPSMT" w:hAnsi="Arial" w:cs="Arial"/>
                <w:b/>
                <w:sz w:val="24"/>
                <w:szCs w:val="24"/>
                <w:lang w:val="az-Latn-AZ"/>
              </w:rPr>
              <w:t xml:space="preserve">4. Neft-qaz hasilatı, nəqli və emalı sistemlərinin inşası, yenidən qurulması və modernləşməsi  </w:t>
            </w:r>
          </w:p>
          <w:p w:rsidR="00F01D6B" w:rsidRPr="007461E0" w:rsidRDefault="00F01D6B" w:rsidP="00F01D6B">
            <w:pPr>
              <w:rPr>
                <w:rFonts w:ascii="Arial" w:eastAsia="TimesNewRomanPSMT" w:hAnsi="Arial" w:cs="Arial"/>
                <w:sz w:val="24"/>
                <w:szCs w:val="24"/>
                <w:lang w:val="az-Latn-AZ"/>
              </w:rPr>
            </w:pPr>
          </w:p>
          <w:p w:rsidR="006929E1" w:rsidRPr="007461E0" w:rsidRDefault="007461E0" w:rsidP="006929E1">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C24EAF">
              <w:rPr>
                <w:rFonts w:ascii="Arial" w:eastAsia="TimesNewRomanPSMT" w:hAnsi="Arial" w:cs="Arial"/>
                <w:sz w:val="24"/>
                <w:szCs w:val="24"/>
                <w:lang w:val="az-Latn-AZ"/>
              </w:rPr>
              <w:t>2015-ci il</w:t>
            </w:r>
            <w:r w:rsidR="006929E1" w:rsidRPr="007461E0">
              <w:rPr>
                <w:rFonts w:ascii="Arial" w:eastAsia="TimesNewRomanPSMT" w:hAnsi="Arial" w:cs="Arial"/>
                <w:sz w:val="24"/>
                <w:szCs w:val="24"/>
                <w:lang w:val="az-Latn-AZ"/>
              </w:rPr>
              <w:t xml:space="preserve"> ərzində də Neft-qaz hasilatı, nəqli və emalı sistemlərinin inşası, yenidən qurulması və modernləşməsi istiqamətində   işlər davam etdirilmişdir.  </w:t>
            </w:r>
          </w:p>
          <w:p w:rsidR="006929E1" w:rsidRPr="007461E0" w:rsidRDefault="006929E1" w:rsidP="006929E1">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    </w:t>
            </w:r>
            <w:r w:rsidR="007461E0">
              <w:rPr>
                <w:rFonts w:ascii="Arial" w:eastAsia="TimesNewRomanPSMT" w:hAnsi="Arial" w:cs="Arial"/>
                <w:sz w:val="24"/>
                <w:szCs w:val="24"/>
                <w:lang w:val="az-Latn-AZ"/>
              </w:rPr>
              <w:t xml:space="preserve">      </w:t>
            </w:r>
            <w:r w:rsidRPr="007461E0">
              <w:rPr>
                <w:rFonts w:ascii="Arial" w:eastAsia="TimesNewRomanPSMT" w:hAnsi="Arial" w:cs="Arial"/>
                <w:sz w:val="24"/>
                <w:szCs w:val="24"/>
                <w:lang w:val="az-Latn-AZ"/>
              </w:rPr>
              <w:t xml:space="preserve">Ölkənin neft və qaz sənayesinin böyük sürətlə inkişafı və bunun əsasında güclü xammal bazasının yaranması, son zamanlar dünyada, həmçinin  respublika iqtisadiyyatının bir çox sahələrinin inkişafı ilə əlaqədar olaraq neft-qaz və neft-kimya məhsullarına  tələbatın  artması Azərbaycanda  müvafiq sahənin inkişafını vacib edən amillərdəndir. </w:t>
            </w:r>
          </w:p>
          <w:p w:rsidR="006929E1" w:rsidRPr="007461E0" w:rsidRDefault="00C24EAF" w:rsidP="006929E1">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6929E1" w:rsidRPr="007461E0">
              <w:rPr>
                <w:rFonts w:ascii="Arial" w:eastAsia="TimesNewRomanPSMT" w:hAnsi="Arial" w:cs="Arial"/>
                <w:sz w:val="24"/>
                <w:szCs w:val="24"/>
                <w:lang w:val="az-Latn-AZ"/>
              </w:rPr>
              <w:t xml:space="preserve">Son illər ölkə Prezidentinin təşəbbüsü və rəhbərliyi altında həyata keçirilən konsepsiyaya uyğun olaraq, neft-kimya sənayesinin daha da inkişaf etdirilməsi və istehsalata ən müasir texnologiyaların tətbiqi ilə bağlı Azərbaycanda ən yüksək beynəlxalq standartlara cavab verən yeni neft-kimya </w:t>
            </w:r>
            <w:r w:rsidR="006929E1" w:rsidRPr="007461E0">
              <w:rPr>
                <w:rFonts w:ascii="Arial" w:eastAsia="TimesNewRomanPSMT" w:hAnsi="Arial" w:cs="Arial"/>
                <w:sz w:val="24"/>
                <w:szCs w:val="24"/>
                <w:lang w:val="az-Latn-AZ"/>
              </w:rPr>
              <w:lastRenderedPageBreak/>
              <w:t xml:space="preserve">və gübrə kompleksinin yaradılması sahəsində də ciddi işlər həyata keçirilməkdədir. </w:t>
            </w:r>
          </w:p>
          <w:p w:rsidR="0065467E" w:rsidRPr="007461E0" w:rsidRDefault="0065467E" w:rsidP="006929E1">
            <w:pPr>
              <w:rPr>
                <w:rFonts w:ascii="Arial" w:eastAsia="TimesNewRomanPSMT" w:hAnsi="Arial" w:cs="Arial"/>
                <w:sz w:val="24"/>
                <w:szCs w:val="24"/>
                <w:lang w:val="az-Latn-AZ"/>
              </w:rPr>
            </w:pPr>
          </w:p>
          <w:p w:rsidR="0065467E" w:rsidRPr="007461E0" w:rsidRDefault="00C24EAF" w:rsidP="006929E1">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65467E" w:rsidRPr="007461E0">
              <w:rPr>
                <w:rFonts w:ascii="Arial" w:eastAsia="TimesNewRomanPSMT" w:hAnsi="Arial" w:cs="Arial"/>
                <w:sz w:val="24"/>
                <w:szCs w:val="24"/>
                <w:lang w:val="az-Latn-AZ"/>
              </w:rPr>
              <w:t>Azərbaycan iqtisadiyyatı üçün böyük perspektiv vəd edən yeni neft-qaz və neft-kimya kompleksinin yaxın zamanlarda reallaşdırılması istiqamətində həyata keçirilən məqsədyönlü işləri yüksək dəyərləndirir və yeni Neft-qaz emalı və neft-kimya kompleksinin layihəsinin icrası ilə əlaqədar hazırlanmış “Azərbaycan Respublikasında Neft-qaz emalı və neft-kimya kompleksinin yaradılması haqqında Azərbaycan Respublikası Prezidentinin Sərəncamı” layihəsinə, həmçinin “Azərbaycan Respublikasının Nazirlər Kabinetinin Sərəncam” layihəsinə cari ilin yanvar ayında tərəfimizdən baxılaraq rəy və təkliflər verilmiş, Azərbaycan Respublikasının Nazirlər Kabinetinə təqdim olunmuşdur.</w:t>
            </w:r>
          </w:p>
          <w:p w:rsidR="0065467E" w:rsidRPr="007461E0" w:rsidRDefault="00C24EAF" w:rsidP="006929E1">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65467E" w:rsidRPr="007461E0">
              <w:rPr>
                <w:rFonts w:ascii="Arial" w:eastAsia="TimesNewRomanPSMT" w:hAnsi="Arial" w:cs="Arial"/>
                <w:sz w:val="24"/>
                <w:szCs w:val="24"/>
                <w:lang w:val="az-Latn-AZ"/>
              </w:rPr>
              <w:t xml:space="preserve">Müasir standartlara cavab verən məhsullar istehsal edə biləcək, yeni nəsil, rəqabətə davamlı Neft-Qaz Emalı və Neft-Kimya Kompleksinin (NQNK) inşa edilməsi istiqamətində işlər də sürətləndirilmişdir. Kompleksin istismara verilməsi ilə Bakı və Sumqayıt şəhərlərində yerləşən qaz emalı, neft emalı və neft-kimya sahələri üzrə köhnə istehsal obyektlərinin istismardan çıxarılması və demontajı mümkün olacaqdır. Tikintisində 14 mindən çox işçi qüvvəsinin çalışması nəzərdə tutulan yeni Neft, Qaz Emalı və Neft-Kimya Kompleksi Azərbaycanda həyata keçirilən ən nəhəng iqtisadi layihədir. Bu layihənin reallaşması həm də, Bakı şəhərinin mərkəzində olan zavodların paytaxtdan kənara köçürülməsinə və ekoloji vəziyyətin yaxşılaşmasına da səbəb olacaqdır. </w:t>
            </w:r>
            <w:r>
              <w:rPr>
                <w:rFonts w:ascii="Arial" w:eastAsia="TimesNewRomanPSMT" w:hAnsi="Arial" w:cs="Arial"/>
                <w:sz w:val="24"/>
                <w:szCs w:val="24"/>
                <w:lang w:val="az-Latn-AZ"/>
              </w:rPr>
              <w:t xml:space="preserve">    </w:t>
            </w:r>
            <w:r w:rsidR="0065467E" w:rsidRPr="007461E0">
              <w:rPr>
                <w:rFonts w:ascii="Arial" w:eastAsia="TimesNewRomanPSMT" w:hAnsi="Arial" w:cs="Arial"/>
                <w:sz w:val="24"/>
                <w:szCs w:val="24"/>
                <w:lang w:val="az-Latn-AZ"/>
              </w:rPr>
              <w:t xml:space="preserve">Yeni neft-kimya kompleksi Azərbaycanın kimya sənayesinin məhsullarının çeşidinin xeyli artmasını və istehsal həcminin genişlənməsini təmin etməklə yanaşı, ölkəmizin dünya bazarındakı mövqeyinin daha da möhkəmlənməsinə, ölkəyə valyuta axınının artımına, bütövlükdə,  Azərbaycan iqtisadiyyatının sürətli inkişafına, yüksəlişinə səbəb olacaqdır. Belə ki, yeni kompleksdə alınacaq məhsulların hər birinə dünya miqyasında çox böyük ehtiyac vardır, onların tətbiq sahələri olduqca geniş və müxtəlifdir.    </w:t>
            </w:r>
          </w:p>
          <w:p w:rsidR="001A196F" w:rsidRPr="001A196F" w:rsidRDefault="001A196F" w:rsidP="001A196F">
            <w:pPr>
              <w:shd w:val="clear" w:color="auto" w:fill="FFFFFF"/>
              <w:ind w:firstLine="539"/>
              <w:rPr>
                <w:rFonts w:ascii="Arial" w:hAnsi="Arial" w:cs="Arial"/>
                <w:sz w:val="24"/>
                <w:szCs w:val="24"/>
                <w:lang w:val="az-Latn-AZ" w:eastAsia="az-Latn-AZ"/>
              </w:rPr>
            </w:pPr>
            <w:r>
              <w:rPr>
                <w:rFonts w:ascii="Arial" w:eastAsia="TimesNewRomanPSMT" w:hAnsi="Arial" w:cs="Arial"/>
                <w:sz w:val="24"/>
                <w:szCs w:val="24"/>
                <w:lang w:val="az-Latn-AZ"/>
              </w:rPr>
              <w:t xml:space="preserve">         </w:t>
            </w:r>
            <w:r w:rsidRPr="001A196F">
              <w:rPr>
                <w:rFonts w:ascii="Arial" w:hAnsi="Arial" w:cs="Arial"/>
                <w:sz w:val="24"/>
                <w:szCs w:val="24"/>
                <w:lang w:val="az-Latn-AZ" w:eastAsia="az-Latn-AZ"/>
              </w:rPr>
              <w:t xml:space="preserve">Hal-hazırda bu kompleksdən neft emalı, qaz emalı saxlanmışdır. Neft emalı kompleksi layihəsi  7-8 milyard dollarlıq bir layihə olduğundan, belə bir </w:t>
            </w:r>
            <w:r w:rsidRPr="001A196F">
              <w:rPr>
                <w:rFonts w:ascii="Arial" w:hAnsi="Arial" w:cs="Arial"/>
                <w:sz w:val="24"/>
                <w:szCs w:val="24"/>
                <w:lang w:val="az-Latn-AZ" w:eastAsia="az-Latn-AZ"/>
              </w:rPr>
              <w:lastRenderedPageBreak/>
              <w:t>qərar qəbul olunmuşdur ki, Heydər Əliyev adına neft emalı zavodunda modernizasiya işi aparılsın və orada yeni qurğular tikiləcək. Artıq layihədetallaşdırılır və modernləşdirilərək, bir az da   imkanları qaldırılacaq. 7-8 milyon ton emal gücünə malik bir modern zavoda çevriləcək. Bununla da Avro-5 standartına uyğun Heydər Əliyev adına neft emalı zavodu modernləşdirilir. Köhnə "AzərNeftYağ" zavodunda olan köhnə qurğulara artıq bundan sonra ehtiyac olmayacaqdır.</w:t>
            </w:r>
          </w:p>
          <w:p w:rsidR="001A196F" w:rsidRPr="001073D1" w:rsidRDefault="001A196F" w:rsidP="001A196F">
            <w:pPr>
              <w:shd w:val="clear" w:color="auto" w:fill="FFFFFF"/>
              <w:ind w:firstLine="539"/>
              <w:rPr>
                <w:rFonts w:ascii="Arial" w:hAnsi="Arial" w:cs="Arial"/>
                <w:lang w:val="az-Latn-AZ" w:eastAsia="az-Latn-AZ"/>
              </w:rPr>
            </w:pPr>
          </w:p>
          <w:p w:rsidR="004F0043" w:rsidRPr="007461E0" w:rsidRDefault="004F0043" w:rsidP="006929E1">
            <w:pPr>
              <w:rPr>
                <w:rFonts w:ascii="Arial" w:eastAsia="TimesNewRomanPSMT" w:hAnsi="Arial" w:cs="Arial"/>
                <w:sz w:val="24"/>
                <w:szCs w:val="24"/>
                <w:lang w:val="az-Latn-AZ"/>
              </w:rPr>
            </w:pPr>
          </w:p>
          <w:p w:rsidR="0065467E" w:rsidRPr="007461E0" w:rsidRDefault="0065467E" w:rsidP="0065467E">
            <w:pPr>
              <w:rPr>
                <w:rFonts w:ascii="Arial" w:eastAsia="TimesNewRomanPSMT" w:hAnsi="Arial" w:cs="Arial"/>
                <w:b/>
                <w:sz w:val="24"/>
                <w:szCs w:val="24"/>
                <w:lang w:val="az-Latn-AZ"/>
              </w:rPr>
            </w:pPr>
            <w:r w:rsidRPr="007461E0">
              <w:rPr>
                <w:rFonts w:ascii="Arial" w:eastAsia="TimesNewRomanPSMT" w:hAnsi="Arial" w:cs="Arial"/>
                <w:b/>
                <w:sz w:val="24"/>
                <w:szCs w:val="24"/>
                <w:lang w:val="az-Latn-AZ"/>
              </w:rPr>
              <w:t xml:space="preserve">5.“Şahdəniz-2” layihəsinin gerçəkləşdirilməsi Trans-Anadolu qaz kəmərinin (TANAP) çəkilişi </w:t>
            </w:r>
          </w:p>
          <w:p w:rsidR="0065467E" w:rsidRPr="007461E0" w:rsidRDefault="0065467E" w:rsidP="0065467E">
            <w:pPr>
              <w:rPr>
                <w:rFonts w:ascii="Arial" w:eastAsia="TimesNewRomanPSMT" w:hAnsi="Arial" w:cs="Arial"/>
                <w:sz w:val="24"/>
                <w:szCs w:val="24"/>
                <w:lang w:val="az-Latn-AZ"/>
              </w:rPr>
            </w:pPr>
          </w:p>
          <w:p w:rsidR="0065467E" w:rsidRPr="007461E0" w:rsidRDefault="001A196F" w:rsidP="0065467E">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65467E" w:rsidRPr="007461E0">
              <w:rPr>
                <w:rFonts w:ascii="Arial" w:eastAsia="TimesNewRomanPSMT" w:hAnsi="Arial" w:cs="Arial"/>
                <w:sz w:val="24"/>
                <w:szCs w:val="24"/>
                <w:lang w:val="az-Latn-AZ"/>
              </w:rPr>
              <w:t>Azərbaycan qazının dünya bazarına nəqlini nəzərdə tutan  “Cənub Qaz Dəhlizi”  üzrə bir sıra işlər həyata keçirilmişdir. O cümlədən, “Şahdəniz-2 və Cənubi Qafqaz Boru Kəmərinin genişləndirilməsi kimi nəhəng qaz işlənməsi və ixracı layihələrinin (TANAP, TAP) bütün sahələrində müsbət irəliləyiş vardır. Qeyd olunan layihələr üzrə işlər cari ilin 6 ayı ərzində planlaşdırılmış qrafik üzrə davam etdirilmişdir.</w:t>
            </w:r>
          </w:p>
          <w:p w:rsidR="0065467E" w:rsidRPr="007461E0" w:rsidRDefault="001A196F" w:rsidP="0065467E">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65467E" w:rsidRPr="007461E0">
              <w:rPr>
                <w:rFonts w:ascii="Arial" w:eastAsia="TimesNewRomanPSMT" w:hAnsi="Arial" w:cs="Arial"/>
                <w:sz w:val="24"/>
                <w:szCs w:val="24"/>
                <w:lang w:val="az-Latn-AZ"/>
              </w:rPr>
              <w:t xml:space="preserve">Şahdəniz Mərhələ 2 layihəsi çərçivəsində, dəniz, quru, gəmi və sualtı əməliyyatlar üzrə, o cümlədən mühəndis layihələndirmə, layihə idarəetmə xidmətləri, qurğuların tikintisi, quraşdırılma təchizat-tədarük, əsas dəstək xidmətlər və qazma üzrə təxminən 10 milyard dollar dəyərində əsas müqavilələrin  əksəriyyəti imzalanıb. </w:t>
            </w:r>
          </w:p>
          <w:p w:rsidR="0065467E" w:rsidRPr="007461E0" w:rsidRDefault="001A196F" w:rsidP="0065467E">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65467E" w:rsidRPr="007461E0">
              <w:rPr>
                <w:rFonts w:ascii="Arial" w:eastAsia="TimesNewRomanPSMT" w:hAnsi="Arial" w:cs="Arial"/>
                <w:sz w:val="24"/>
                <w:szCs w:val="24"/>
                <w:lang w:val="az-Latn-AZ"/>
              </w:rPr>
              <w:t xml:space="preserve">Cari ilin 3 ayı ərzində  Şahdəniz Mərhələ 2 layihəsi xeyli yaxşı irəliləyiş əldə edərək bir sıra hədəflərə vaxtından əvvəl nail olmuşdur. </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Hazırda layihə sürətlə irəliləyir, ölkədəki bütün tikinti-quraşdırma və istehsalat sahələrində, o cümlədən Səngəçal Terminalı, Bakı yaxınlığındakı ATA (AMEK/Tekfen/Azfen) sahəsi, Bakı Dərin Özüllər Zavodu (BDÖZ) və boru kəməri marşrutu boyunca irimiqyaslı işlər gedir. Xüsusilə də platforma üst modulları və dayaq blokları uyğun olaraq ATA və BDÖZ istehsalat sahələrində qurulur.</w:t>
            </w:r>
          </w:p>
          <w:p w:rsidR="0065467E" w:rsidRPr="007461E0" w:rsidRDefault="001A196F" w:rsidP="0065467E">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65467E" w:rsidRPr="007461E0">
              <w:rPr>
                <w:rFonts w:ascii="Arial" w:eastAsia="TimesNewRomanPSMT" w:hAnsi="Arial" w:cs="Arial"/>
                <w:sz w:val="24"/>
                <w:szCs w:val="24"/>
                <w:lang w:val="az-Latn-AZ"/>
              </w:rPr>
              <w:t xml:space="preserve">Qazma işləri öz qrafiki ilə davam edir. Dayaq blokunun hazırlanması işləri </w:t>
            </w:r>
            <w:r w:rsidR="0065467E" w:rsidRPr="007461E0">
              <w:rPr>
                <w:rFonts w:ascii="Arial" w:eastAsia="TimesNewRomanPSMT" w:hAnsi="Arial" w:cs="Arial"/>
                <w:sz w:val="24"/>
                <w:szCs w:val="24"/>
                <w:lang w:val="az-Latn-AZ"/>
              </w:rPr>
              <w:lastRenderedPageBreak/>
              <w:t>müvafiq templə gedir. Quruda Səngəçal sahəsində tikinti işləri davam etdirilir.</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Dayaq blokları və üst modulların tikilməsi üçün tikinti-quraşdırma sahələrində, həmçinin  terminalın genişləndirilməsi sahələrində işlər davam etdirilir.</w:t>
            </w:r>
          </w:p>
          <w:p w:rsidR="0065467E" w:rsidRPr="007461E0" w:rsidRDefault="001A196F" w:rsidP="0065467E">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65467E" w:rsidRPr="007461E0">
              <w:rPr>
                <w:rFonts w:ascii="Arial" w:eastAsia="TimesNewRomanPSMT" w:hAnsi="Arial" w:cs="Arial"/>
                <w:sz w:val="24"/>
                <w:szCs w:val="24"/>
                <w:lang w:val="az-Latn-AZ"/>
              </w:rPr>
              <w:t>Yuxarıda qeyd edildiyi kimi dənizdə İstiqlal və Heydər Əliyev qazma qurğuları vasitəsilə qazma işləri uğurla davam edir. İlk qaz hasilatına hazırlıq yönündə artıq 8 quyu qazılıb. Hasilatın artırılaraq ildə 16 milyard kubmetr həcmində planlaşdırılan sabit ən yüksək səviyyəyə çatdırılması üçün tələb olunan bütün quyuların qazılması məqsədilə bu iki qazma qurğusu “Şahdəniz” yatağında öz fəaliyyətini davam etdirəcək.</w:t>
            </w:r>
          </w:p>
          <w:p w:rsidR="0065467E" w:rsidRPr="007461E0" w:rsidRDefault="001A196F" w:rsidP="0065467E">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65467E" w:rsidRPr="007461E0">
              <w:rPr>
                <w:rFonts w:ascii="Arial" w:eastAsia="TimesNewRomanPSMT" w:hAnsi="Arial" w:cs="Arial"/>
                <w:sz w:val="24"/>
                <w:szCs w:val="24"/>
                <w:lang w:val="az-Latn-AZ"/>
              </w:rPr>
              <w:t>Bakıda dənizin 1000 metrədək dərinliklərində 10 min metr qazma gücünə, 800 metr dərinliyinə kimi əlavə dəstək olmadan qazma işləri aparmaq imkanına malik olan</w:t>
            </w:r>
            <w:r w:rsidR="007461E0">
              <w:rPr>
                <w:rFonts w:ascii="Arial" w:eastAsia="TimesNewRomanPSMT" w:hAnsi="Arial" w:cs="Arial"/>
                <w:sz w:val="24"/>
                <w:szCs w:val="24"/>
                <w:lang w:val="az-Latn-AZ"/>
              </w:rPr>
              <w:t xml:space="preserve"> </w:t>
            </w:r>
            <w:r w:rsidR="0065467E" w:rsidRPr="007461E0">
              <w:rPr>
                <w:rFonts w:ascii="Arial" w:eastAsia="TimesNewRomanPSMT" w:hAnsi="Arial" w:cs="Arial"/>
                <w:sz w:val="24"/>
                <w:szCs w:val="24"/>
                <w:lang w:val="az-Latn-AZ"/>
              </w:rPr>
              <w:t>6-cı nəsil üzən qazma qurğusunun tikintisinə başlanılmışdır.</w:t>
            </w:r>
          </w:p>
          <w:p w:rsidR="0065467E"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ab/>
              <w:t>Cənubi Qafqaz Boru Kəmərinin Genişlənməsi üzrə cari ilin 3 ayı ərzində işlər Azərbaycan və Gürcüstanda boru kəməri marşrutu boyu davam etmişdir. Boru seqmentlərinin gətirilməsi ötən il başlayıb, 2015-ci il ərzində və 2016-cı ilin əvvəllərinə qədər davam edəcək. Ümumilikdə, 40 000-dən çox boru seqmenti 19 yük partiyası ilə gətiriləcək.</w:t>
            </w:r>
          </w:p>
          <w:p w:rsidR="001A196F" w:rsidRPr="001A196F" w:rsidRDefault="001A196F" w:rsidP="001A196F">
            <w:pPr>
              <w:shd w:val="clear" w:color="auto" w:fill="FFFFFF"/>
              <w:ind w:firstLine="708"/>
              <w:contextualSpacing/>
              <w:rPr>
                <w:rFonts w:ascii="Arial" w:hAnsi="Arial" w:cs="Arial"/>
                <w:sz w:val="24"/>
                <w:szCs w:val="24"/>
                <w:lang w:val="az-Latn-AZ" w:eastAsia="az-Latn-AZ"/>
              </w:rPr>
            </w:pPr>
            <w:r w:rsidRPr="001A196F">
              <w:rPr>
                <w:rFonts w:ascii="Arial" w:hAnsi="Arial" w:cs="Arial"/>
                <w:sz w:val="24"/>
                <w:szCs w:val="24"/>
                <w:lang w:val="az-Latn-AZ" w:eastAsia="az-Latn-AZ"/>
              </w:rPr>
              <w:t>Hesabat ilində layihə daha bir mühüm irəliləyişə nail olub – Bakı Gəmiqayırma zavodunda inşa edilən “Xankəndi” sualtı tikinti gəmisi üçün  iki iri gövdə seksiyası Sinqapurdan yola salınıb. Bu seksiyaların çəkisi ümimilikdə 10800 ton, uzunluğu 140 metr, eni 16 metr, hündürlüyü isə 17 metrdir. İnşası bitdikdən sonra bu yeni gəmi Şahdəniz 2 sahəsinə aparılaraq sualtı qurğuların tikintisini icra edəcək.</w:t>
            </w:r>
          </w:p>
          <w:p w:rsidR="0065467E" w:rsidRPr="007461E0" w:rsidRDefault="0065467E" w:rsidP="0065467E">
            <w:pPr>
              <w:rPr>
                <w:rFonts w:ascii="Arial" w:eastAsia="TimesNewRomanPSMT" w:hAnsi="Arial" w:cs="Arial"/>
                <w:sz w:val="24"/>
                <w:szCs w:val="24"/>
                <w:lang w:val="az-Latn-AZ"/>
              </w:rPr>
            </w:pP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Bu günə qədər əldə olunmuş nailiyyətlərə aşağıdakılar daxildir:</w:t>
            </w:r>
          </w:p>
          <w:p w:rsidR="0065467E" w:rsidRPr="007461E0" w:rsidRDefault="0065467E" w:rsidP="0065467E">
            <w:pPr>
              <w:rPr>
                <w:rFonts w:ascii="Arial" w:eastAsia="TimesNewRomanPSMT" w:hAnsi="Arial" w:cs="Arial"/>
                <w:sz w:val="24"/>
                <w:szCs w:val="24"/>
                <w:lang w:val="az-Latn-AZ"/>
              </w:rPr>
            </w:pP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w:t>
            </w:r>
            <w:r w:rsidRPr="007461E0">
              <w:rPr>
                <w:rFonts w:ascii="Arial" w:eastAsia="TimesNewRomanPSMT" w:hAnsi="Arial" w:cs="Arial"/>
                <w:sz w:val="24"/>
                <w:szCs w:val="24"/>
                <w:lang w:val="az-Latn-AZ"/>
              </w:rPr>
              <w:tab/>
              <w:t>Azərbaycanda boru kəməri marşrutunun ilk 200km boyu torpaq sahələri əldə edilmişdir. Marşrutun qalan hissəsində torpaq sahələrinin əldə olunmasına başlanmışdır</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w:t>
            </w:r>
            <w:r w:rsidRPr="007461E0">
              <w:rPr>
                <w:rFonts w:ascii="Arial" w:eastAsia="TimesNewRomanPSMT" w:hAnsi="Arial" w:cs="Arial"/>
                <w:sz w:val="24"/>
                <w:szCs w:val="24"/>
                <w:lang w:val="az-Latn-AZ"/>
              </w:rPr>
              <w:tab/>
              <w:t>Gürcüstanda 1-ci və 2-ci kompressor stansiyasının tikintisi başlamışdır</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w:t>
            </w:r>
            <w:r w:rsidRPr="007461E0">
              <w:rPr>
                <w:rFonts w:ascii="Arial" w:eastAsia="TimesNewRomanPSMT" w:hAnsi="Arial" w:cs="Arial"/>
                <w:sz w:val="24"/>
                <w:szCs w:val="24"/>
                <w:lang w:val="az-Latn-AZ"/>
              </w:rPr>
              <w:tab/>
              <w:t>Azərbaycanda boruların 1-ci boru saxlama sahəsinə yığılması başa çatmışdır, 2-ci saxlama sahəsində davam etməkdədir</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lastRenderedPageBreak/>
              <w:tab/>
              <w:t xml:space="preserve">CQBKG layihəsi üzrə işlər 2015-ci il ərzində davam edəcək, o cümlədən Azərbaycan və Gürcüstanda boruların çəkilməsi işləri başlayacaq. </w:t>
            </w:r>
          </w:p>
          <w:p w:rsidR="0065467E" w:rsidRPr="007461E0" w:rsidRDefault="0065467E" w:rsidP="0065467E">
            <w:pPr>
              <w:rPr>
                <w:rFonts w:ascii="Arial" w:eastAsia="TimesNewRomanPSMT" w:hAnsi="Arial" w:cs="Arial"/>
                <w:sz w:val="24"/>
                <w:szCs w:val="24"/>
                <w:lang w:val="az-Latn-AZ"/>
              </w:rPr>
            </w:pPr>
          </w:p>
          <w:p w:rsidR="0065467E" w:rsidRPr="007461E0" w:rsidRDefault="001A196F" w:rsidP="0065467E">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65467E" w:rsidRPr="007461E0">
              <w:rPr>
                <w:rFonts w:ascii="Arial" w:eastAsia="TimesNewRomanPSMT" w:hAnsi="Arial" w:cs="Arial"/>
                <w:sz w:val="24"/>
                <w:szCs w:val="24"/>
                <w:lang w:val="az-Latn-AZ"/>
              </w:rPr>
              <w:t>Trans-Anadolu Boru Kəməri-(TANAP) layihəsi çərçivəsində boru xəttinin keçəcəyi ərazilərdə torpaqların düzləşdirilməsi işləri artıq tamamlanıb.</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19 kilometri Mərmərə dənizindən keçməklə uzunluğu 1850 kilometr olacaq boru kəmərinin Gürcüstan sərhədindən Türkiyədə Eskişəhirə qədər uzanacaq 56 düymlük hissəsi üzrə torpaqların düzləşdirilməsi işləri tamamlanaraq layihə ilə bağlı digər proseslərə başlanılıb. Hazırda işlər qrafikə uyğun davam etdirilir.</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Azərbaycanın “Şahdəniz-2” yatağından hasil olunacaq qazı Türkiyəyə və qardaş ölkədən də Avropaya nəqlini nəzərdə tutan TANAP-ın 2018-ci ildə istismara verilməsi planlaşdırılır. TANAP ilə Avropaya 10 milyard, Türkiyəyə isə 6 milyard kubmetr Azərbaycan qazının nəqli nəzərdə tutulur. İlkin ötürücülük qabiliyyəti ildə 16 milyard kubmetr olacaq kəmərin bu imkanının 2023-cü ildə 23 milyard kubmetrə və 2026-cı ildə isə 31 milyard kubmetrə çatdırılması nəzərdə tutulur.</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“Cənub” qaz dəhlizinin ən uzun hissəsini təşkil edən TANAP Cənubi Qafqaz Boru Kəmərindən (CQBK) alacağı təbii qazı 2020-ci ilin əvvəlindən etibarən “Trans-Adriatik” (TAP) boru kəmərinə qoşularaq Yunanıstan, Albaniya və İtaliyadan keçməklə Avropaya çatdıracaq.</w:t>
            </w:r>
          </w:p>
          <w:p w:rsidR="0065467E" w:rsidRPr="007461E0" w:rsidRDefault="001A196F" w:rsidP="0065467E">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65467E" w:rsidRPr="007461E0">
              <w:rPr>
                <w:rFonts w:ascii="Arial" w:eastAsia="TimesNewRomanPSMT" w:hAnsi="Arial" w:cs="Arial"/>
                <w:sz w:val="24"/>
                <w:szCs w:val="24"/>
                <w:lang w:val="az-Latn-AZ"/>
              </w:rPr>
              <w:t>TANAP-ın səhmdarlarının bu layihədə payı belədir: “Cənub Qaz Dəhlizi” Qapalı Səhmdar Cəmiyyəti (QSC) - 58 faiz,  BOTAŞ - 30 faiz və “bp” şirkəti - 12 faiz.</w:t>
            </w:r>
          </w:p>
          <w:p w:rsidR="0065467E" w:rsidRPr="007461E0" w:rsidRDefault="001A196F" w:rsidP="0065467E">
            <w:pPr>
              <w:rPr>
                <w:rFonts w:ascii="Arial" w:eastAsia="TimesNewRomanPSMT" w:hAnsi="Arial" w:cs="Arial"/>
                <w:sz w:val="24"/>
                <w:szCs w:val="24"/>
                <w:lang w:val="az-Latn-AZ"/>
              </w:rPr>
            </w:pPr>
            <w:r>
              <w:rPr>
                <w:rFonts w:ascii="Arial" w:eastAsia="TimesNewRomanPSMT" w:hAnsi="Arial" w:cs="Arial"/>
                <w:sz w:val="24"/>
                <w:szCs w:val="24"/>
                <w:lang w:val="az-Latn-AZ"/>
              </w:rPr>
              <w:t xml:space="preserve">      </w:t>
            </w:r>
            <w:r w:rsidR="0065467E" w:rsidRPr="007461E0">
              <w:rPr>
                <w:rFonts w:ascii="Arial" w:eastAsia="TimesNewRomanPSMT" w:hAnsi="Arial" w:cs="Arial"/>
                <w:sz w:val="24"/>
                <w:szCs w:val="24"/>
                <w:lang w:val="az-Latn-AZ"/>
              </w:rPr>
              <w:t xml:space="preserve">Layihənin həyata keçirilməsi qrafiki qabaqlamaqla həyata keçirilir. Layihənin tikintisinə artıq 2,5 milyard dollar xərclənib, 6 milyard dollarlıq tikinti, boru tədarükü müqavilələri imzalanıb, tenderlər başa çatıb və boruların qəbuluna hazırlıq gedir  və yəqin ki, iyulda ilk qaynaqlama işi başlayacaq. </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Həmçinin, “Cənub Qaz Dəhlizi” layihəsinin reallaşdırılması üzrə təşkilati məsələlərin həlli istiqamətində də  işlər görülmüşdür.</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 </w:t>
            </w:r>
            <w:r w:rsidR="001A196F">
              <w:rPr>
                <w:rFonts w:ascii="Arial" w:eastAsia="TimesNewRomanPSMT" w:hAnsi="Arial" w:cs="Arial"/>
                <w:sz w:val="24"/>
                <w:szCs w:val="24"/>
                <w:lang w:val="az-Latn-AZ"/>
              </w:rPr>
              <w:t xml:space="preserve">     </w:t>
            </w:r>
            <w:r w:rsidRPr="007461E0">
              <w:rPr>
                <w:rFonts w:ascii="Arial" w:eastAsia="TimesNewRomanPSMT" w:hAnsi="Arial" w:cs="Arial"/>
                <w:sz w:val="24"/>
                <w:szCs w:val="24"/>
                <w:lang w:val="az-Latn-AZ"/>
              </w:rPr>
              <w:t xml:space="preserve">“Cənub Qaz Dəhlizi”nin təməlinin qoyulması ilə əlaqədar Bakıya  dəvət olunmuş Gürcüstan, Türkiyə, Yunanıstan, İtaliya, Albaniya, Bolqarıstan, Monteneqro və digər ölkələrin dövlət və hökumət rəhbərləri ilə keçirdiyiniz görüşlər və danışıqlar zamanı “Cənub  Qaz Dəhlizi”nin həyata keçirilməsi və </w:t>
            </w:r>
            <w:r w:rsidRPr="007461E0">
              <w:rPr>
                <w:rFonts w:ascii="Arial" w:eastAsia="TimesNewRomanPSMT" w:hAnsi="Arial" w:cs="Arial"/>
                <w:sz w:val="24"/>
                <w:szCs w:val="24"/>
                <w:lang w:val="az-Latn-AZ"/>
              </w:rPr>
              <w:lastRenderedPageBreak/>
              <w:t>digər zəruri tədbirlərin görülməsi məqsədilə bu dövlətlərin enerji nazirlərindən  ibarət Məşvərət Şurasının yaradılması  təşəbbüsü ölkə Prezidenti İlham Əliyev tərəfindən irəli sürülmüşdür.</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Cənab Prezidentin tapşırığı və göstərişilə aidiyyəti  məsələlərin bir daha və birgə müzakirəsi məqsədilə qeyd olunan Şuranın yaradılması və ilk iclasın keçirilməsi istiqamətində dövr ərzində Nazirlik tərəfindən bir sıra mühüm işlər görülmüş və  silsilə tədbirlər həyata keçirilmiş, tərəfdaş ölkələrə  müvafiq müraciətlər ünvanlanmış və  müvafiq tədbirlərə start verilmişdir.</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 Cari ilin 12 fevral tarixində Bakı şəhərində,  ilk növbədə ölkə Prezidenti İlham Əliyevin və  Avropa Komissiyasının enerji məsələləri üzrə vitse-prezidenti cənab MaroşŞefçoviç, Türkiyə, Gürcüstan, Yunanıstan, Albaniya, İtaliya, Bolqarıstanın enerji nazirlərinin rəhbərlik etdiyi nümayəndə heyətləri, həmçinin Beynəlxalq Maliyyə Korporasiyasının, Avropa Yenidənqurma və İnkişaf Bankının, Azərbaycan Respublikası Dövlət Neft Şirkəti, “BP-Azərbaycan” şirkəti, Trans-Anadolu Boru Kəməri, Trans-Adriatik Boru Kəməri şirkətlərinin və digər beynəlxalq qurumların rəsmi nümayəndələrin iştirakı ilə  “Cənub Qaz Dəhlizi” enerji nazirlərinin Məşvərət Şurasının Birinci iclası baş tutmuşdur. “Cənub Qaz Dəhlizi” layihələrinin bir çox ölkələrin ərazisində həyata keçirildiyini nəzərə alaraq, müvafiq ölkələrin milli qanunvericiliyi, torpaqların ayrılması, ətraf mühitin qorunması, monitorinqlərin aparılması, maliyyə  və digər məsələlər müzakirə olunmuş  və  nəticədə mühüm qərarlar qəbul edilmiş  və birgə Bəyannamə imzalanmışdır.</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Cənub Qaz Dəhlizi” layihəsində təmsil olunan ölkələrin enerji nazirlərinin iştirak etdiyi Məşvərət Şurasının ilk iclasını əhəmiyyətli addım kimi dəyərləndirərək, bildirmək istərdim ki, Azərbaycan prezidentinin təşəbbüsü ilə həyata keçirilən “Cənub  Qaz Dəhlizi”  layihəsi Respublikanın Avropa Enerji Bazarına təbii qaz təchizatının yeni mənbəyinin təmin edilməsində əhəmiyyətli rol oynayacaqdır. </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Cari ilin mart ayının 17-də Türkiyənin Qars vilayətinin Selim rayonunda ölkə Prezidenti və  Türkiyə Prezidenti  canab Rəcəb TayyibƏrdoğanın iştirakı ilə, Trans-Anadolu qaz boru kəməri-TANAP-ın təməlinin qoyulması münasibətilə təntənəli mərasim keçirilmişdir. Gürcüstan Prezidenti GiorgiMaqvelaşvilinin də iştirak etdiyi mərasimə bir sıra ölkələrdən olan səlahiyyətli nümayəndələr, yerli </w:t>
            </w:r>
            <w:r w:rsidRPr="007461E0">
              <w:rPr>
                <w:rFonts w:ascii="Arial" w:eastAsia="TimesNewRomanPSMT" w:hAnsi="Arial" w:cs="Arial"/>
                <w:sz w:val="24"/>
                <w:szCs w:val="24"/>
                <w:lang w:val="az-Latn-AZ"/>
              </w:rPr>
              <w:lastRenderedPageBreak/>
              <w:t>və xarici qonaqlar, həmçinin, layihənin icrasında iştirak edəcək şirkətlərin rəhbərləri qatılımışdırlar.</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Azərbaycanın və Türkiyənin birgə səylərinin məhsulu olan, 2012-ci ildə İstanbulda imzalanmış bu layihə Azərbaycandan başlayan genişlənmiş Cənubi Qafqaz boru kəmərini Avropa İttifaqında bir neçə kəmərlə əlaqələndirəcək. Beş il ərzində reallaşması nəzərdə tutulan layihə bir neçə mərhələdə həyata keçiriləcək və ilk mərhələ 2018-ci ildə başa çatacaq. 2020-ci ildə kəmərin buraxılış qabiliyyəti ildə 16 milyard, 2023-cü ildə 23 milyard, 2026-cı ildə isə 31 milyard kubmetrə çatdırılacaq. İlk dövrdə TANAP kəməri ilə nəql olunacaq 16 milyard kubmetr Azərbaycan qazının 10 milyard kubmetri Avropaya, 6 milyard kubmetri isə Türkiyəyə satılacaq. Avropa üçün nəzərdə tutulan qaz Türkiyə-Bolqarıstan və ya Türkiyə-Yunanıstan sərhədində təhvil veriləcək.</w:t>
            </w:r>
          </w:p>
          <w:p w:rsidR="0065467E" w:rsidRPr="007461E0" w:rsidRDefault="0065467E" w:rsidP="0065467E">
            <w:pPr>
              <w:rPr>
                <w:rFonts w:ascii="Arial" w:eastAsia="TimesNewRomanPSMT" w:hAnsi="Arial" w:cs="Arial"/>
                <w:sz w:val="24"/>
                <w:szCs w:val="24"/>
                <w:lang w:val="az-Latn-AZ"/>
              </w:rPr>
            </w:pPr>
          </w:p>
          <w:p w:rsidR="0065467E" w:rsidRPr="007461E0" w:rsidRDefault="0065467E" w:rsidP="004F0043">
            <w:pPr>
              <w:rPr>
                <w:rFonts w:ascii="Arial" w:eastAsia="TimesNewRomanPSMT" w:hAnsi="Arial" w:cs="Arial"/>
                <w:sz w:val="24"/>
                <w:szCs w:val="24"/>
                <w:lang w:val="az-Latn-AZ"/>
              </w:rPr>
            </w:pPr>
            <w:r w:rsidRPr="007461E0">
              <w:rPr>
                <w:rFonts w:ascii="Arial" w:eastAsia="TimesNewRomanPSMT" w:hAnsi="Arial" w:cs="Arial"/>
                <w:sz w:val="24"/>
                <w:szCs w:val="24"/>
                <w:lang w:val="az-Latn-AZ"/>
              </w:rPr>
              <w:t>Nazirlər Kabinetinin 13.05.2015 tarixli 17/17/1523-09-25/18 nömrəli tapşırığına əsasən Azərbaycan Respublikası Xüsusi Dövlət Mühafizə Xidmətinin (XDMX) Cənubi Qafqaz Boru Kəmərinin Genişləndırılməsi (CQBKG) layihəsinə dair məktubunda qeyd olunan (ixrac boru kəmərlərinin marşrutu boyunca nəqliyyat vasitələrinin hərəkəti üçün yolun saxlanılması barədə torpaq mülkiyyətçiləri və istifadəçiləri ilə hüquqi razılaşmaların əldə edilmədiyindən uzun illər bu sahədə çətinliklərin olması ilə əlaqədar və boru kəmərləri dəhlizinin təhlükəsiz istismarı üçün normal şəraitin yaradılması məqsədilə irəli sürülmüş) təkliflərin müzakirəsi ilə bağlı Energetika Nazirliyində aidiyyəti qurumların (AR Xüsusi Dövlət Mühafizə Xidməti, Kənd Təsərrüfatı, Ekologiya və Təbii Sərvətlər Nazirlikləri, AR Əmlak Məsələləri Dövlət Komitəsi, SOCAR, BP və digər) səlahiyyətli nümayəndələrinin iştirakı ilə görüş keçirilmişdir. Görüşdəki geniş müzakirələr zamanı XDMX tərəfindən hazırlanmış boru kəməri dəhlizinə zəruri sayılan keçid yollarına dair məlumatlar ilkin araşdırma üçün BP şirkətinə təqdim  edilmiş, habelə təklif olunmuşdur ki, CQBKG çərçivəsində tikinti işləri başlandıqdan sonra hər iki tərəfin iştirakı ilə birgə qiymətləndirmə aparılmaqla gələcəkdə saxlanılması mümkün olan keçidlər XDMX-a təhvil verilsin. Keçirilən görüşlərin nəticələri barədə Nazirlər Kabinetinə məlumat verilmişdir.</w:t>
            </w:r>
          </w:p>
        </w:tc>
      </w:tr>
      <w:tr w:rsidR="0065467E" w:rsidRPr="00FF50AD" w:rsidTr="006E3704">
        <w:trPr>
          <w:gridBefore w:val="1"/>
          <w:wBefore w:w="6" w:type="dxa"/>
        </w:trPr>
        <w:tc>
          <w:tcPr>
            <w:tcW w:w="561" w:type="dxa"/>
          </w:tcPr>
          <w:p w:rsidR="0065467E" w:rsidRPr="007461E0" w:rsidRDefault="0065467E" w:rsidP="00453C70">
            <w:pPr>
              <w:jc w:val="left"/>
              <w:rPr>
                <w:rFonts w:ascii="Arial" w:hAnsi="Arial" w:cs="Arial"/>
                <w:sz w:val="24"/>
                <w:szCs w:val="24"/>
                <w:lang w:val="az-Latn-AZ"/>
              </w:rPr>
            </w:pPr>
          </w:p>
        </w:tc>
        <w:tc>
          <w:tcPr>
            <w:tcW w:w="1519" w:type="dxa"/>
          </w:tcPr>
          <w:p w:rsidR="0065467E" w:rsidRPr="007461E0" w:rsidRDefault="0065467E" w:rsidP="00453C70">
            <w:pPr>
              <w:jc w:val="left"/>
              <w:rPr>
                <w:rFonts w:ascii="Arial" w:hAnsi="Arial" w:cs="Arial"/>
                <w:sz w:val="24"/>
                <w:szCs w:val="24"/>
                <w:lang w:val="az-Latn-AZ"/>
              </w:rPr>
            </w:pPr>
          </w:p>
        </w:tc>
        <w:tc>
          <w:tcPr>
            <w:tcW w:w="1980" w:type="dxa"/>
          </w:tcPr>
          <w:p w:rsidR="0065467E" w:rsidRPr="007461E0" w:rsidRDefault="0065467E" w:rsidP="00EE6114">
            <w:pPr>
              <w:jc w:val="left"/>
              <w:rPr>
                <w:rFonts w:ascii="Arial" w:hAnsi="Arial" w:cs="Arial"/>
                <w:b/>
                <w:sz w:val="24"/>
                <w:szCs w:val="24"/>
                <w:lang w:val="az-Latn-AZ"/>
              </w:rPr>
            </w:pPr>
            <w:r w:rsidRPr="007461E0">
              <w:rPr>
                <w:rFonts w:ascii="Arial" w:hAnsi="Arial" w:cs="Arial"/>
                <w:b/>
                <w:sz w:val="24"/>
                <w:szCs w:val="24"/>
                <w:lang w:val="az-Latn-AZ"/>
              </w:rPr>
              <w:t xml:space="preserve">Alternativ </w:t>
            </w:r>
            <w:r w:rsidRPr="007461E0">
              <w:rPr>
                <w:rFonts w:ascii="Arial" w:hAnsi="Arial" w:cs="Arial"/>
                <w:b/>
                <w:sz w:val="24"/>
                <w:szCs w:val="24"/>
                <w:lang w:val="az-Latn-AZ"/>
              </w:rPr>
              <w:lastRenderedPageBreak/>
              <w:t>enerji mənbələrinin istifadənin genişləndirilməsi</w:t>
            </w:r>
          </w:p>
        </w:tc>
        <w:tc>
          <w:tcPr>
            <w:tcW w:w="3240" w:type="dxa"/>
          </w:tcPr>
          <w:p w:rsidR="0065467E" w:rsidRPr="007461E0" w:rsidRDefault="0065467E" w:rsidP="0065467E">
            <w:pPr>
              <w:pStyle w:val="ListParagraph"/>
              <w:numPr>
                <w:ilvl w:val="0"/>
                <w:numId w:val="9"/>
              </w:numPr>
              <w:rPr>
                <w:rFonts w:ascii="Arial" w:hAnsi="Arial" w:cs="Arial"/>
                <w:sz w:val="24"/>
                <w:szCs w:val="24"/>
                <w:lang w:val="az-Latn-AZ"/>
              </w:rPr>
            </w:pPr>
            <w:r w:rsidRPr="007461E0">
              <w:rPr>
                <w:rFonts w:ascii="Arial" w:hAnsi="Arial" w:cs="Arial"/>
                <w:sz w:val="24"/>
                <w:szCs w:val="24"/>
                <w:lang w:val="az-Latn-AZ"/>
              </w:rPr>
              <w:lastRenderedPageBreak/>
              <w:t xml:space="preserve">Alternativ enerji üzrə </w:t>
            </w:r>
            <w:r w:rsidRPr="007461E0">
              <w:rPr>
                <w:rFonts w:ascii="Arial" w:hAnsi="Arial" w:cs="Arial"/>
                <w:sz w:val="24"/>
                <w:szCs w:val="24"/>
                <w:lang w:val="az-Latn-AZ"/>
              </w:rPr>
              <w:lastRenderedPageBreak/>
              <w:t>elmi-texniki potensialın gücləndirilməsi;</w:t>
            </w:r>
          </w:p>
          <w:p w:rsidR="0065467E" w:rsidRPr="007461E0" w:rsidRDefault="0065467E" w:rsidP="0065467E">
            <w:pPr>
              <w:pStyle w:val="ListParagraph"/>
              <w:numPr>
                <w:ilvl w:val="0"/>
                <w:numId w:val="9"/>
              </w:numPr>
              <w:rPr>
                <w:rFonts w:ascii="Arial" w:hAnsi="Arial" w:cs="Arial"/>
                <w:sz w:val="24"/>
                <w:szCs w:val="24"/>
                <w:lang w:val="az-Latn-AZ"/>
              </w:rPr>
            </w:pPr>
            <w:r w:rsidRPr="007461E0">
              <w:rPr>
                <w:rFonts w:ascii="Arial" w:hAnsi="Arial" w:cs="Arial"/>
                <w:sz w:val="24"/>
                <w:szCs w:val="24"/>
                <w:lang w:val="az-Latn-AZ"/>
              </w:rPr>
              <w:t>Alternativ enerji üzrə mütəxəssis hazırlığının genişləndirilməsi;</w:t>
            </w:r>
          </w:p>
          <w:p w:rsidR="0065467E" w:rsidRPr="007461E0" w:rsidRDefault="0065467E" w:rsidP="0065467E">
            <w:pPr>
              <w:pStyle w:val="ListParagraph"/>
              <w:numPr>
                <w:ilvl w:val="0"/>
                <w:numId w:val="9"/>
              </w:numPr>
              <w:rPr>
                <w:rFonts w:ascii="Arial" w:hAnsi="Arial" w:cs="Arial"/>
                <w:sz w:val="24"/>
                <w:szCs w:val="24"/>
                <w:lang w:val="az-Latn-AZ"/>
              </w:rPr>
            </w:pPr>
            <w:r w:rsidRPr="007461E0">
              <w:rPr>
                <w:rFonts w:ascii="Arial" w:hAnsi="Arial" w:cs="Arial"/>
                <w:sz w:val="24"/>
                <w:szCs w:val="24"/>
                <w:lang w:val="az-Latn-AZ"/>
              </w:rPr>
              <w:t>Enerji istehlakçılarının maarifləndirilməsi;</w:t>
            </w:r>
          </w:p>
          <w:p w:rsidR="0065467E" w:rsidRPr="007461E0" w:rsidRDefault="00894C67" w:rsidP="0065467E">
            <w:pPr>
              <w:pStyle w:val="ListParagraph"/>
              <w:numPr>
                <w:ilvl w:val="0"/>
                <w:numId w:val="9"/>
              </w:numPr>
              <w:rPr>
                <w:rFonts w:ascii="Arial" w:hAnsi="Arial" w:cs="Arial"/>
                <w:b/>
                <w:sz w:val="24"/>
                <w:szCs w:val="24"/>
                <w:lang w:val="az-Latn-AZ"/>
              </w:rPr>
            </w:pPr>
            <w:r w:rsidRPr="007461E0">
              <w:rPr>
                <w:rFonts w:ascii="Arial" w:hAnsi="Arial" w:cs="Arial"/>
                <w:b/>
                <w:sz w:val="24"/>
                <w:szCs w:val="24"/>
                <w:lang w:val="az-Latn-AZ"/>
              </w:rPr>
              <w:t xml:space="preserve">İnstitusional </w:t>
            </w:r>
            <w:r w:rsidR="0065467E" w:rsidRPr="007461E0">
              <w:rPr>
                <w:rFonts w:ascii="Arial" w:hAnsi="Arial" w:cs="Arial"/>
                <w:b/>
                <w:sz w:val="24"/>
                <w:szCs w:val="24"/>
                <w:lang w:val="az-Latn-AZ"/>
              </w:rPr>
              <w:t>mühitin təkmilləşdirilməsi;</w:t>
            </w:r>
          </w:p>
          <w:p w:rsidR="0065467E" w:rsidRPr="007461E0" w:rsidRDefault="0065467E" w:rsidP="0065467E">
            <w:pPr>
              <w:pStyle w:val="ListParagraph"/>
              <w:numPr>
                <w:ilvl w:val="0"/>
                <w:numId w:val="9"/>
              </w:numPr>
              <w:rPr>
                <w:rFonts w:ascii="Arial" w:hAnsi="Arial" w:cs="Arial"/>
                <w:sz w:val="24"/>
                <w:szCs w:val="24"/>
                <w:lang w:val="az-Latn-AZ"/>
              </w:rPr>
            </w:pPr>
            <w:r w:rsidRPr="007461E0">
              <w:rPr>
                <w:rFonts w:ascii="Arial" w:hAnsi="Arial" w:cs="Arial"/>
                <w:sz w:val="24"/>
                <w:szCs w:val="24"/>
                <w:lang w:val="az-Latn-AZ"/>
              </w:rPr>
              <w:t>Alternativ enerji tariflərinin çevik tənzimlənməsi;</w:t>
            </w:r>
          </w:p>
          <w:p w:rsidR="0065467E" w:rsidRPr="007461E0" w:rsidRDefault="0065467E" w:rsidP="0065467E">
            <w:pPr>
              <w:pStyle w:val="ListParagraph"/>
              <w:numPr>
                <w:ilvl w:val="0"/>
                <w:numId w:val="9"/>
              </w:numPr>
              <w:jc w:val="left"/>
              <w:rPr>
                <w:rFonts w:ascii="Arial" w:hAnsi="Arial" w:cs="Arial"/>
                <w:sz w:val="24"/>
                <w:szCs w:val="24"/>
                <w:lang w:val="az-Latn-AZ"/>
              </w:rPr>
            </w:pPr>
            <w:r w:rsidRPr="007461E0">
              <w:rPr>
                <w:rFonts w:ascii="Arial" w:hAnsi="Arial" w:cs="Arial"/>
                <w:sz w:val="24"/>
                <w:szCs w:val="24"/>
                <w:lang w:val="az-Latn-AZ"/>
              </w:rPr>
              <w:t>Özəl sektorun təşviq edilməsi;</w:t>
            </w:r>
          </w:p>
        </w:tc>
        <w:tc>
          <w:tcPr>
            <w:tcW w:w="8739" w:type="dxa"/>
          </w:tcPr>
          <w:p w:rsidR="0065467E" w:rsidRPr="007461E0" w:rsidRDefault="0065467E" w:rsidP="0065467E">
            <w:pPr>
              <w:rPr>
                <w:rFonts w:ascii="Arial" w:eastAsia="TimesNewRomanPSMT" w:hAnsi="Arial" w:cs="Arial"/>
                <w:b/>
                <w:sz w:val="24"/>
                <w:szCs w:val="24"/>
                <w:lang w:val="az-Latn-AZ"/>
              </w:rPr>
            </w:pPr>
            <w:r w:rsidRPr="007461E0">
              <w:rPr>
                <w:rFonts w:ascii="Arial" w:eastAsia="TimesNewRomanPSMT" w:hAnsi="Arial" w:cs="Arial"/>
                <w:b/>
                <w:sz w:val="24"/>
                <w:szCs w:val="24"/>
                <w:lang w:val="az-Latn-AZ"/>
              </w:rPr>
              <w:lastRenderedPageBreak/>
              <w:t>4. İnstitusional mühitin təkmilləşdirilməsi;</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lastRenderedPageBreak/>
              <w:t>Alternativ enerji mənbələrindən istifadənin genişləndirilməsi və enerji effektivliyinin təmin edilməsi üçün qanunvericilik aktlarının layihələrinin hazırlanması istiqamətində tədbirlər davam etdirilmişdir.</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 “Enerji resurslarından istifadə haqqında” Azərbaycan Respublikası Qanununun 14-cü maddəsinə əsasən enerji resurslarından səmərəli istifadə üzrə tədbirlərin maliyyələşdirilməsi məqsədilə büdcədənkənar Dövlət Enerjidən Səmərəli İstifadə Fondunun yaradılması barədə təkliflər hazırlanmış, fondun yaradılması və fəaliyyətini tənzimləyən qanunvericilik aktlarının layihələri hazırlanaraq rəy və təkliflərin bildirilməsi üçün aidiyyəti dövlət qurumlarına təqdim olunmuşdur.</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Dövlət energetika ekspertizasının aparılması qaydalarının müəyyənləşdirilməsi məqsədilə “Dövlət energetika ekspertizasının keçirilməsi Qaydaları”nın layihəsi hazırlanaraq rəy və təkliflərin bildirilməsi üçün aidiyyəti dövlət qurumlarına təqdim olunmuşdur. </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Enerji səmərəliliyi sahəsində beynəlxalq və regional təşkilatlarla əməkdaşlığın gücləndirilməsi  istiqamətində bir sıra tədbirlər həyata keçirilmişdir. Müvafiq dövr ərzində BMT-nin Avropa İqtisadi Komissiyası (UNECE),  Avropa Birliyinin İNOGATE Texniki dəstək proqramı, Avropa Enerji Səmərəliliyi və Ətraf  Mühit Tərəfdaşlığı Fondu (E5P Fondu) nazirliyin səmərəli əməkdaşlıq etdiyi təşkilatlar və proqramlardır. Əməkdaşlıq çərçivəsində ölkəmizdə dəstəklənməsi zəruri olan enerji səmərəliliyi layihələri barədə təkliflər beynəlxalq təşkilatlar və proqramlara təqdim edilmişdir.</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Avropa Birliyinin İNOGATE Texniki Katibliyi ilə birgə tərtib edilmiş və razılaşdırılmış İş Planının icrasına başlanılmışdır.  İş Planının icrası ölkəmizdə yanacaq energetika sahəsinin müasir tələblərə uyğunlaşdırılmış şəkildə inkişafı, alternativ enerji mənbələrinin istifadəsinin genişləndirilməsi və enerji resurslarından səmərəli istifadə edilməsi istiqamətində tədbirləri əhatə edəcəkdir.</w:t>
            </w:r>
          </w:p>
        </w:tc>
      </w:tr>
      <w:tr w:rsidR="0065467E" w:rsidRPr="00FF50AD" w:rsidTr="006E3704">
        <w:trPr>
          <w:gridBefore w:val="1"/>
          <w:wBefore w:w="6" w:type="dxa"/>
        </w:trPr>
        <w:tc>
          <w:tcPr>
            <w:tcW w:w="561" w:type="dxa"/>
          </w:tcPr>
          <w:p w:rsidR="0065467E" w:rsidRPr="007461E0" w:rsidRDefault="0065467E" w:rsidP="00453C70">
            <w:pPr>
              <w:jc w:val="left"/>
              <w:rPr>
                <w:rFonts w:ascii="Arial" w:hAnsi="Arial" w:cs="Arial"/>
                <w:sz w:val="24"/>
                <w:szCs w:val="24"/>
                <w:lang w:val="az-Latn-AZ"/>
              </w:rPr>
            </w:pPr>
          </w:p>
        </w:tc>
        <w:tc>
          <w:tcPr>
            <w:tcW w:w="1519" w:type="dxa"/>
          </w:tcPr>
          <w:p w:rsidR="0065467E" w:rsidRPr="007461E0" w:rsidRDefault="0065467E" w:rsidP="00453C70">
            <w:pPr>
              <w:jc w:val="left"/>
              <w:rPr>
                <w:rFonts w:ascii="Arial" w:hAnsi="Arial" w:cs="Arial"/>
                <w:sz w:val="24"/>
                <w:szCs w:val="24"/>
                <w:lang w:val="az-Latn-AZ"/>
              </w:rPr>
            </w:pPr>
          </w:p>
        </w:tc>
        <w:tc>
          <w:tcPr>
            <w:tcW w:w="1980" w:type="dxa"/>
          </w:tcPr>
          <w:p w:rsidR="0065467E" w:rsidRPr="007461E0" w:rsidRDefault="0065467E" w:rsidP="00EE6114">
            <w:pPr>
              <w:jc w:val="left"/>
              <w:rPr>
                <w:rFonts w:ascii="Arial" w:hAnsi="Arial" w:cs="Arial"/>
                <w:b/>
                <w:sz w:val="24"/>
                <w:szCs w:val="24"/>
                <w:lang w:val="az-Latn-AZ"/>
              </w:rPr>
            </w:pPr>
            <w:r w:rsidRPr="007461E0">
              <w:rPr>
                <w:rFonts w:ascii="Arial" w:hAnsi="Arial" w:cs="Arial"/>
                <w:b/>
                <w:sz w:val="24"/>
                <w:szCs w:val="24"/>
                <w:lang w:val="az-Latn-AZ"/>
              </w:rPr>
              <w:t>Yerli xammala əsaslanan müəssisələrin qurulmasının təşviqi</w:t>
            </w:r>
          </w:p>
        </w:tc>
        <w:tc>
          <w:tcPr>
            <w:tcW w:w="3240" w:type="dxa"/>
          </w:tcPr>
          <w:p w:rsidR="0065467E" w:rsidRPr="007461E0" w:rsidRDefault="0065467E" w:rsidP="00A972E2">
            <w:pPr>
              <w:numPr>
                <w:ilvl w:val="0"/>
                <w:numId w:val="2"/>
              </w:numPr>
              <w:jc w:val="left"/>
              <w:rPr>
                <w:rFonts w:ascii="Arial" w:hAnsi="Arial" w:cs="Arial"/>
                <w:sz w:val="24"/>
                <w:szCs w:val="24"/>
                <w:lang w:val="az-Latn-AZ"/>
              </w:rPr>
            </w:pPr>
            <w:r w:rsidRPr="007461E0">
              <w:rPr>
                <w:rFonts w:ascii="Arial" w:hAnsi="Arial" w:cs="Arial"/>
                <w:sz w:val="24"/>
                <w:szCs w:val="24"/>
                <w:lang w:val="az-Latn-AZ"/>
              </w:rPr>
              <w:t>Polad istehsalının qurulması;</w:t>
            </w:r>
          </w:p>
          <w:p w:rsidR="0065467E" w:rsidRPr="007461E0" w:rsidRDefault="0065467E" w:rsidP="00A972E2">
            <w:pPr>
              <w:numPr>
                <w:ilvl w:val="0"/>
                <w:numId w:val="2"/>
              </w:numPr>
              <w:jc w:val="left"/>
              <w:rPr>
                <w:rFonts w:ascii="Arial" w:hAnsi="Arial" w:cs="Arial"/>
                <w:sz w:val="24"/>
                <w:szCs w:val="24"/>
                <w:lang w:val="az-Latn-AZ"/>
              </w:rPr>
            </w:pPr>
            <w:r w:rsidRPr="007461E0">
              <w:rPr>
                <w:rFonts w:ascii="Arial" w:hAnsi="Arial" w:cs="Arial"/>
                <w:sz w:val="24"/>
                <w:szCs w:val="24"/>
                <w:lang w:val="az-Latn-AZ"/>
              </w:rPr>
              <w:t>Gübrə istehsalının qurulması;</w:t>
            </w:r>
          </w:p>
          <w:p w:rsidR="0065467E" w:rsidRPr="007461E0" w:rsidRDefault="0065467E" w:rsidP="00A972E2">
            <w:pPr>
              <w:numPr>
                <w:ilvl w:val="0"/>
                <w:numId w:val="2"/>
              </w:numPr>
              <w:jc w:val="left"/>
              <w:rPr>
                <w:rFonts w:ascii="Arial" w:hAnsi="Arial" w:cs="Arial"/>
                <w:sz w:val="24"/>
                <w:szCs w:val="24"/>
                <w:lang w:val="az-Latn-AZ"/>
              </w:rPr>
            </w:pPr>
            <w:r w:rsidRPr="007461E0">
              <w:rPr>
                <w:rFonts w:ascii="Arial" w:hAnsi="Arial" w:cs="Arial"/>
                <w:sz w:val="24"/>
                <w:szCs w:val="24"/>
                <w:lang w:val="az-Latn-AZ"/>
              </w:rPr>
              <w:t xml:space="preserve">Gəmiqayırma </w:t>
            </w:r>
            <w:r w:rsidRPr="007461E0">
              <w:rPr>
                <w:rFonts w:ascii="Arial" w:hAnsi="Arial" w:cs="Arial"/>
                <w:sz w:val="24"/>
                <w:szCs w:val="24"/>
                <w:lang w:val="az-Latn-AZ"/>
              </w:rPr>
              <w:lastRenderedPageBreak/>
              <w:t xml:space="preserve">zavodunun qurulması; </w:t>
            </w:r>
          </w:p>
          <w:p w:rsidR="0065467E" w:rsidRPr="007461E0" w:rsidRDefault="0065467E" w:rsidP="00A972E2">
            <w:pPr>
              <w:numPr>
                <w:ilvl w:val="0"/>
                <w:numId w:val="2"/>
              </w:numPr>
              <w:jc w:val="left"/>
              <w:rPr>
                <w:rFonts w:ascii="Arial" w:hAnsi="Arial" w:cs="Arial"/>
                <w:sz w:val="24"/>
                <w:szCs w:val="24"/>
                <w:lang w:val="az-Latn-AZ"/>
              </w:rPr>
            </w:pPr>
            <w:r w:rsidRPr="007461E0">
              <w:rPr>
                <w:rFonts w:ascii="Arial" w:hAnsi="Arial" w:cs="Arial"/>
                <w:sz w:val="24"/>
                <w:szCs w:val="24"/>
                <w:lang w:val="az-Latn-AZ"/>
              </w:rPr>
              <w:t>Sement zavodunun qurulması;</w:t>
            </w:r>
          </w:p>
          <w:p w:rsidR="0065467E" w:rsidRPr="007461E0" w:rsidRDefault="0065467E" w:rsidP="00A972E2">
            <w:pPr>
              <w:numPr>
                <w:ilvl w:val="0"/>
                <w:numId w:val="2"/>
              </w:numPr>
              <w:jc w:val="left"/>
              <w:rPr>
                <w:rFonts w:ascii="Arial" w:hAnsi="Arial" w:cs="Arial"/>
                <w:b/>
                <w:sz w:val="24"/>
                <w:szCs w:val="24"/>
                <w:lang w:val="az-Latn-AZ"/>
              </w:rPr>
            </w:pPr>
            <w:r w:rsidRPr="007461E0">
              <w:rPr>
                <w:rFonts w:ascii="Arial" w:hAnsi="Arial" w:cs="Arial"/>
                <w:b/>
                <w:sz w:val="24"/>
                <w:szCs w:val="24"/>
                <w:lang w:val="az-Latn-AZ"/>
              </w:rPr>
              <w:t>Neft, qaz emalı və neft-kimya zavodlarından ibarət kompleksin qurulması;</w:t>
            </w:r>
          </w:p>
          <w:p w:rsidR="0065467E" w:rsidRPr="007461E0" w:rsidRDefault="0065467E" w:rsidP="00A972E2">
            <w:pPr>
              <w:numPr>
                <w:ilvl w:val="0"/>
                <w:numId w:val="2"/>
              </w:numPr>
              <w:jc w:val="left"/>
              <w:rPr>
                <w:rFonts w:ascii="Arial" w:hAnsi="Arial" w:cs="Arial"/>
                <w:sz w:val="24"/>
                <w:szCs w:val="24"/>
                <w:lang w:val="az-Latn-AZ"/>
              </w:rPr>
            </w:pPr>
            <w:r w:rsidRPr="007461E0">
              <w:rPr>
                <w:rFonts w:ascii="Arial" w:hAnsi="Arial" w:cs="Arial"/>
                <w:sz w:val="24"/>
                <w:szCs w:val="24"/>
                <w:lang w:val="az-Latn-AZ"/>
              </w:rPr>
              <w:t>İlkin alüminium istehsalının təşviqi;</w:t>
            </w:r>
          </w:p>
          <w:p w:rsidR="0065467E" w:rsidRPr="007461E0" w:rsidRDefault="0065467E" w:rsidP="00A972E2">
            <w:pPr>
              <w:pStyle w:val="ListParagraph"/>
              <w:numPr>
                <w:ilvl w:val="0"/>
                <w:numId w:val="2"/>
              </w:numPr>
              <w:jc w:val="left"/>
              <w:rPr>
                <w:rFonts w:ascii="Arial" w:hAnsi="Arial" w:cs="Arial"/>
                <w:sz w:val="24"/>
                <w:szCs w:val="24"/>
                <w:lang w:val="az-Latn-AZ"/>
              </w:rPr>
            </w:pPr>
            <w:r w:rsidRPr="007461E0">
              <w:rPr>
                <w:rFonts w:ascii="Arial" w:hAnsi="Arial" w:cs="Arial"/>
                <w:sz w:val="24"/>
                <w:szCs w:val="24"/>
                <w:lang w:val="az-Latn-AZ"/>
              </w:rPr>
              <w:t>Dövlət-özəl əməkdaşlığı ilə yeni zavodların qurulması;</w:t>
            </w:r>
          </w:p>
        </w:tc>
        <w:tc>
          <w:tcPr>
            <w:tcW w:w="8739" w:type="dxa"/>
          </w:tcPr>
          <w:p w:rsidR="0065467E" w:rsidRPr="007461E0" w:rsidRDefault="0065467E" w:rsidP="0065467E">
            <w:pPr>
              <w:rPr>
                <w:rFonts w:ascii="Arial" w:eastAsia="TimesNewRomanPSMT" w:hAnsi="Arial" w:cs="Arial"/>
                <w:b/>
                <w:sz w:val="24"/>
                <w:szCs w:val="24"/>
                <w:lang w:val="az-Latn-AZ"/>
              </w:rPr>
            </w:pPr>
            <w:r w:rsidRPr="007461E0">
              <w:rPr>
                <w:rFonts w:ascii="Arial" w:eastAsia="TimesNewRomanPSMT" w:hAnsi="Arial" w:cs="Arial"/>
                <w:b/>
                <w:sz w:val="24"/>
                <w:szCs w:val="24"/>
                <w:lang w:val="az-Latn-AZ"/>
              </w:rPr>
              <w:lastRenderedPageBreak/>
              <w:t xml:space="preserve">5. Neft, qaz emalı və neft-kimya zavodlarından ibarət kompleksin qurulması  </w:t>
            </w:r>
          </w:p>
          <w:p w:rsidR="0065467E" w:rsidRPr="007461E0" w:rsidRDefault="0065467E" w:rsidP="0065467E">
            <w:pPr>
              <w:rPr>
                <w:rFonts w:ascii="Arial" w:eastAsia="TimesNewRomanPSMT" w:hAnsi="Arial" w:cs="Arial"/>
                <w:sz w:val="24"/>
                <w:szCs w:val="24"/>
                <w:lang w:val="az-Latn-AZ"/>
              </w:rPr>
            </w:pPr>
            <w:r w:rsidRPr="007461E0">
              <w:rPr>
                <w:rFonts w:ascii="Arial" w:eastAsia="TimesNewRomanPSMT" w:hAnsi="Arial" w:cs="Arial"/>
                <w:sz w:val="24"/>
                <w:szCs w:val="24"/>
                <w:lang w:val="az-Latn-AZ"/>
              </w:rPr>
              <w:t xml:space="preserve">      Azərbaycan Respublikasının Prezidenti cənab İlham Əliyevin rəhbərliyi altında həyata keçirilən inkişaf və tərəqqi strategiyası çərçivəsində enerji sektorunda qazanılmış nailiyyətlərin məntiqi davamı olaraq, bu gün qarşımızda </w:t>
            </w:r>
            <w:r w:rsidRPr="007461E0">
              <w:rPr>
                <w:rFonts w:ascii="Arial" w:eastAsia="TimesNewRomanPSMT" w:hAnsi="Arial" w:cs="Arial"/>
                <w:sz w:val="24"/>
                <w:szCs w:val="24"/>
                <w:lang w:val="az-Latn-AZ"/>
              </w:rPr>
              <w:lastRenderedPageBreak/>
              <w:t>qoyulmuş əsas məqsədlərdən biri rəqabətədavamlı, müasir standartlara cavab verən məhsullar istehsal edə biləcək yeni Neft-Qaz Emalı və Neft-Kimya Kompleksinin (NQNK) inşa edilib istismara verilməsidir. Bu kompleksdə 3 zavodun: Qaz Emalı, Neft Emalı və Neft-Kimya zavodlarının, enerji blokunun və 40-a yaxın texnoloji qurğunun fəaliyyəti nəzərdə tutulur. Digər müəssisələrin ilkin detallı layihələndirmə işlərinin həyata keçirilməsi üzrə tender sənədləri hazırlanır, infrastruktur işləri üzrə konsepsiyanın işlənilməsi üçün tədbirlər görülür.</w:t>
            </w:r>
          </w:p>
        </w:tc>
      </w:tr>
      <w:tr w:rsidR="000D1659" w:rsidRPr="007461E0" w:rsidTr="006E3704">
        <w:trPr>
          <w:gridBefore w:val="1"/>
          <w:wBefore w:w="6" w:type="dxa"/>
          <w:trHeight w:val="552"/>
        </w:trPr>
        <w:tc>
          <w:tcPr>
            <w:tcW w:w="16039" w:type="dxa"/>
            <w:gridSpan w:val="5"/>
          </w:tcPr>
          <w:p w:rsidR="000D1659" w:rsidRPr="007461E0" w:rsidRDefault="000D1659" w:rsidP="000D1659">
            <w:pPr>
              <w:ind w:left="360"/>
              <w:rPr>
                <w:rFonts w:ascii="Arial" w:hAnsi="Arial" w:cs="Arial"/>
                <w:sz w:val="24"/>
                <w:szCs w:val="24"/>
                <w:lang w:val="az-Latn-AZ"/>
              </w:rPr>
            </w:pPr>
          </w:p>
          <w:p w:rsidR="000D1659" w:rsidRPr="007461E0" w:rsidRDefault="000D1659" w:rsidP="0065467E">
            <w:pPr>
              <w:rPr>
                <w:rFonts w:ascii="Arial" w:eastAsia="TimesNewRomanPSMT" w:hAnsi="Arial" w:cs="Arial"/>
                <w:b/>
                <w:sz w:val="24"/>
                <w:szCs w:val="24"/>
                <w:lang w:val="az-Latn-AZ"/>
              </w:rPr>
            </w:pPr>
            <w:r w:rsidRPr="007461E0">
              <w:rPr>
                <w:rFonts w:ascii="Arial" w:eastAsia="TimesNewRomanPSMT" w:hAnsi="Arial" w:cs="Arial"/>
                <w:b/>
                <w:sz w:val="24"/>
                <w:szCs w:val="24"/>
                <w:lang w:val="az-Latn-AZ"/>
              </w:rPr>
              <w:t>5. Qanunvericiliyin təkmilləşdirilməsi və institusional potensialın gücləndirilməsi</w:t>
            </w:r>
          </w:p>
          <w:p w:rsidR="000D1659" w:rsidRPr="007461E0" w:rsidRDefault="000D1659" w:rsidP="0065467E">
            <w:pPr>
              <w:rPr>
                <w:rFonts w:ascii="Arial" w:eastAsia="TimesNewRomanPSMT" w:hAnsi="Arial" w:cs="Arial"/>
                <w:b/>
                <w:sz w:val="24"/>
                <w:szCs w:val="24"/>
                <w:lang w:val="az-Latn-AZ"/>
              </w:rPr>
            </w:pPr>
          </w:p>
        </w:tc>
      </w:tr>
      <w:tr w:rsidR="000D1659" w:rsidRPr="00FF50AD" w:rsidTr="006E3704">
        <w:trPr>
          <w:gridBefore w:val="1"/>
          <w:wBefore w:w="6" w:type="dxa"/>
        </w:trPr>
        <w:tc>
          <w:tcPr>
            <w:tcW w:w="561" w:type="dxa"/>
          </w:tcPr>
          <w:p w:rsidR="000D1659" w:rsidRPr="007461E0" w:rsidRDefault="006E3704" w:rsidP="00453C70">
            <w:pPr>
              <w:jc w:val="left"/>
              <w:rPr>
                <w:rFonts w:ascii="Arial" w:hAnsi="Arial" w:cs="Arial"/>
                <w:sz w:val="24"/>
                <w:szCs w:val="24"/>
                <w:lang w:val="az-Latn-AZ"/>
              </w:rPr>
            </w:pPr>
            <w:r>
              <w:rPr>
                <w:rFonts w:ascii="Arial" w:hAnsi="Arial" w:cs="Arial"/>
                <w:sz w:val="24"/>
                <w:szCs w:val="24"/>
                <w:lang w:val="az-Latn-AZ"/>
              </w:rPr>
              <w:t>5.</w:t>
            </w:r>
            <w:r w:rsidR="000D1659" w:rsidRPr="007461E0">
              <w:rPr>
                <w:rFonts w:ascii="Arial" w:hAnsi="Arial" w:cs="Arial"/>
                <w:sz w:val="24"/>
                <w:szCs w:val="24"/>
                <w:lang w:val="az-Latn-AZ"/>
              </w:rPr>
              <w:t>1</w:t>
            </w:r>
          </w:p>
        </w:tc>
        <w:tc>
          <w:tcPr>
            <w:tcW w:w="1519" w:type="dxa"/>
          </w:tcPr>
          <w:p w:rsidR="000D1659" w:rsidRPr="007461E0" w:rsidRDefault="000D1659" w:rsidP="00453C70">
            <w:pPr>
              <w:jc w:val="left"/>
              <w:rPr>
                <w:rFonts w:ascii="Arial" w:hAnsi="Arial" w:cs="Arial"/>
                <w:sz w:val="24"/>
                <w:szCs w:val="24"/>
                <w:lang w:val="az-Latn-AZ"/>
              </w:rPr>
            </w:pPr>
            <w:r w:rsidRPr="007461E0">
              <w:rPr>
                <w:rFonts w:ascii="Arial" w:hAnsi="Arial" w:cs="Arial"/>
                <w:sz w:val="24"/>
                <w:szCs w:val="24"/>
                <w:lang w:val="az-Latn-AZ"/>
              </w:rPr>
              <w:t>Bazar iqtisadiyyatı şəraitində sağlam rəqabəti təmin edilməsi</w:t>
            </w:r>
          </w:p>
        </w:tc>
        <w:tc>
          <w:tcPr>
            <w:tcW w:w="1980" w:type="dxa"/>
          </w:tcPr>
          <w:p w:rsidR="000D1659" w:rsidRPr="007461E0" w:rsidRDefault="000D1659" w:rsidP="00EE6114">
            <w:pPr>
              <w:jc w:val="left"/>
              <w:rPr>
                <w:rFonts w:ascii="Arial" w:hAnsi="Arial" w:cs="Arial"/>
                <w:b/>
                <w:sz w:val="24"/>
                <w:szCs w:val="24"/>
                <w:lang w:val="az-Latn-AZ"/>
              </w:rPr>
            </w:pPr>
            <w:r w:rsidRPr="007461E0">
              <w:rPr>
                <w:rFonts w:ascii="Arial" w:hAnsi="Arial" w:cs="Arial"/>
                <w:b/>
                <w:sz w:val="24"/>
                <w:szCs w:val="24"/>
                <w:lang w:val="az-Latn-AZ"/>
              </w:rPr>
              <w:t>Dövlə</w:t>
            </w:r>
            <w:r w:rsidR="006E3704">
              <w:rPr>
                <w:rFonts w:ascii="Arial" w:hAnsi="Arial" w:cs="Arial"/>
                <w:b/>
                <w:sz w:val="24"/>
                <w:szCs w:val="24"/>
                <w:lang w:val="az-Latn-AZ"/>
              </w:rPr>
              <w:t>t</w:t>
            </w:r>
            <w:r w:rsidRPr="007461E0">
              <w:rPr>
                <w:rFonts w:ascii="Arial" w:hAnsi="Arial" w:cs="Arial"/>
                <w:b/>
                <w:sz w:val="24"/>
                <w:szCs w:val="24"/>
                <w:lang w:val="az-Latn-AZ"/>
              </w:rPr>
              <w:t>tənzimləməsinin təkmilləşdirilməsi</w:t>
            </w:r>
          </w:p>
        </w:tc>
        <w:tc>
          <w:tcPr>
            <w:tcW w:w="3240" w:type="dxa"/>
          </w:tcPr>
          <w:p w:rsidR="000D1659" w:rsidRPr="007461E0" w:rsidRDefault="000D1659" w:rsidP="00AF6A24">
            <w:pPr>
              <w:ind w:left="360"/>
              <w:jc w:val="left"/>
              <w:rPr>
                <w:rFonts w:ascii="Arial" w:hAnsi="Arial" w:cs="Arial"/>
                <w:sz w:val="24"/>
                <w:szCs w:val="24"/>
                <w:lang w:val="az-Latn-AZ"/>
              </w:rPr>
            </w:pPr>
          </w:p>
          <w:p w:rsidR="000D1659" w:rsidRPr="007461E0" w:rsidRDefault="000D1659" w:rsidP="00AF6A24">
            <w:pPr>
              <w:pStyle w:val="ListParagraph"/>
              <w:numPr>
                <w:ilvl w:val="0"/>
                <w:numId w:val="5"/>
              </w:numPr>
              <w:tabs>
                <w:tab w:val="left" w:pos="414"/>
              </w:tabs>
              <w:ind w:left="144" w:hanging="144"/>
              <w:jc w:val="left"/>
              <w:rPr>
                <w:rFonts w:ascii="Arial" w:hAnsi="Arial" w:cs="Arial"/>
                <w:b/>
                <w:sz w:val="24"/>
                <w:szCs w:val="24"/>
                <w:lang w:val="az-Latn-AZ"/>
              </w:rPr>
            </w:pPr>
            <w:r w:rsidRPr="007461E0">
              <w:rPr>
                <w:rFonts w:ascii="Arial" w:hAnsi="Arial" w:cs="Arial"/>
                <w:b/>
                <w:sz w:val="24"/>
                <w:szCs w:val="24"/>
                <w:lang w:val="az-Latn-AZ"/>
              </w:rPr>
              <w:t>Səmərəli dövlət tənzimləməsi prinsipinin təmin edilməsi</w:t>
            </w:r>
          </w:p>
          <w:p w:rsidR="000D1659" w:rsidRPr="007461E0" w:rsidRDefault="000D1659" w:rsidP="00AF6A24">
            <w:pPr>
              <w:pStyle w:val="ListParagraph"/>
              <w:numPr>
                <w:ilvl w:val="0"/>
                <w:numId w:val="5"/>
              </w:numPr>
              <w:tabs>
                <w:tab w:val="left" w:pos="474"/>
              </w:tabs>
              <w:ind w:left="144" w:hanging="144"/>
              <w:jc w:val="left"/>
              <w:rPr>
                <w:rFonts w:ascii="Arial" w:hAnsi="Arial" w:cs="Arial"/>
                <w:b/>
                <w:spacing w:val="-1"/>
                <w:sz w:val="24"/>
                <w:szCs w:val="24"/>
                <w:lang w:val="az-Latn-AZ"/>
              </w:rPr>
            </w:pPr>
            <w:r w:rsidRPr="007461E0">
              <w:rPr>
                <w:rFonts w:ascii="Arial" w:hAnsi="Arial" w:cs="Arial"/>
                <w:b/>
                <w:sz w:val="24"/>
                <w:szCs w:val="24"/>
                <w:lang w:val="az-Latn-AZ"/>
              </w:rPr>
              <w:t xml:space="preserve">Dövlət orqanlarında idarəçilik metod və </w:t>
            </w:r>
            <w:r w:rsidRPr="007461E0">
              <w:rPr>
                <w:rFonts w:ascii="Arial" w:hAnsi="Arial" w:cs="Arial"/>
                <w:b/>
                <w:spacing w:val="-1"/>
                <w:sz w:val="24"/>
                <w:szCs w:val="24"/>
                <w:lang w:val="az-Latn-AZ"/>
              </w:rPr>
              <w:t>mexanizmlərinin təkmilləşdirilməsi</w:t>
            </w:r>
          </w:p>
          <w:p w:rsidR="000D1659" w:rsidRPr="007461E0" w:rsidRDefault="000D1659" w:rsidP="00AF6A24">
            <w:pPr>
              <w:pStyle w:val="ListParagraph"/>
              <w:numPr>
                <w:ilvl w:val="0"/>
                <w:numId w:val="5"/>
              </w:numPr>
              <w:tabs>
                <w:tab w:val="left" w:pos="318"/>
                <w:tab w:val="left" w:pos="498"/>
              </w:tabs>
              <w:ind w:left="144" w:hanging="144"/>
              <w:jc w:val="left"/>
              <w:rPr>
                <w:rFonts w:ascii="Arial" w:hAnsi="Arial" w:cs="Arial"/>
                <w:b/>
                <w:sz w:val="24"/>
                <w:szCs w:val="24"/>
                <w:lang w:val="az-Latn-AZ"/>
              </w:rPr>
            </w:pPr>
            <w:r w:rsidRPr="007461E0">
              <w:rPr>
                <w:rFonts w:ascii="Arial" w:hAnsi="Arial" w:cs="Arial"/>
                <w:b/>
                <w:spacing w:val="-1"/>
                <w:sz w:val="24"/>
                <w:szCs w:val="24"/>
                <w:lang w:val="az-Latn-AZ"/>
              </w:rPr>
              <w:t xml:space="preserve">Vətəndaş və təşkilatların xidmətlərdən sadə, asan </w:t>
            </w:r>
            <w:r w:rsidRPr="007461E0">
              <w:rPr>
                <w:rFonts w:ascii="Arial" w:hAnsi="Arial" w:cs="Arial"/>
                <w:b/>
                <w:sz w:val="24"/>
                <w:szCs w:val="24"/>
                <w:lang w:val="az-Latn-AZ"/>
              </w:rPr>
              <w:t>və sərbəst istifadəsi üzrə kompleks tədbirlərin davam etdirilməsi</w:t>
            </w:r>
          </w:p>
          <w:p w:rsidR="000D1659" w:rsidRPr="007461E0" w:rsidRDefault="000D1659" w:rsidP="00AF6A24">
            <w:pPr>
              <w:pStyle w:val="ListParagraph"/>
              <w:numPr>
                <w:ilvl w:val="0"/>
                <w:numId w:val="5"/>
              </w:numPr>
              <w:tabs>
                <w:tab w:val="left" w:pos="318"/>
                <w:tab w:val="left" w:pos="546"/>
              </w:tabs>
              <w:ind w:left="144" w:hanging="144"/>
              <w:jc w:val="left"/>
              <w:rPr>
                <w:rFonts w:ascii="Arial" w:hAnsi="Arial" w:cs="Arial"/>
                <w:sz w:val="24"/>
                <w:szCs w:val="24"/>
                <w:lang w:val="az-Latn-AZ"/>
              </w:rPr>
            </w:pPr>
            <w:r w:rsidRPr="007461E0">
              <w:rPr>
                <w:rFonts w:ascii="Arial" w:hAnsi="Arial" w:cs="Arial"/>
                <w:sz w:val="24"/>
                <w:szCs w:val="24"/>
                <w:lang w:val="az-Latn-AZ"/>
              </w:rPr>
              <w:t>Dövlət resurslarının prioritet hesab olunan dövlət xidmətləri arasınd</w:t>
            </w:r>
            <w:r w:rsidRPr="007461E0">
              <w:rPr>
                <w:rFonts w:ascii="Arial" w:hAnsi="Arial" w:cs="Arial"/>
                <w:b/>
                <w:sz w:val="24"/>
                <w:szCs w:val="24"/>
                <w:lang w:val="az-Latn-AZ"/>
              </w:rPr>
              <w:t xml:space="preserve">a </w:t>
            </w:r>
            <w:r w:rsidRPr="007461E0">
              <w:rPr>
                <w:rFonts w:ascii="Arial" w:hAnsi="Arial" w:cs="Arial"/>
                <w:sz w:val="24"/>
                <w:szCs w:val="24"/>
                <w:lang w:val="az-Latn-AZ"/>
              </w:rPr>
              <w:lastRenderedPageBreak/>
              <w:t>bölgüsü, səmərəli və qənaətlə istifadə edilməsi</w:t>
            </w:r>
          </w:p>
          <w:p w:rsidR="000D1659" w:rsidRPr="007461E0" w:rsidRDefault="000D1659" w:rsidP="00AF6A24">
            <w:pPr>
              <w:pStyle w:val="ListParagraph"/>
              <w:numPr>
                <w:ilvl w:val="0"/>
                <w:numId w:val="5"/>
              </w:numPr>
              <w:tabs>
                <w:tab w:val="left" w:pos="342"/>
                <w:tab w:val="left" w:pos="486"/>
              </w:tabs>
              <w:ind w:left="144" w:hanging="144"/>
              <w:jc w:val="left"/>
              <w:rPr>
                <w:rFonts w:ascii="Arial" w:hAnsi="Arial" w:cs="Arial"/>
                <w:b/>
                <w:sz w:val="24"/>
                <w:szCs w:val="24"/>
                <w:lang w:val="az-Latn-AZ"/>
              </w:rPr>
            </w:pPr>
            <w:r w:rsidRPr="007461E0">
              <w:rPr>
                <w:rFonts w:ascii="Arial" w:hAnsi="Arial" w:cs="Arial"/>
                <w:b/>
                <w:sz w:val="24"/>
                <w:szCs w:val="24"/>
                <w:lang w:val="az-Latn-AZ"/>
              </w:rPr>
              <w:t>Elektron kanallar vasitəsilə ictimaiyyətə təqdim edilən dövlət xidmətlərinin sayının artırılması</w:t>
            </w:r>
          </w:p>
          <w:p w:rsidR="000D1659" w:rsidRPr="007461E0" w:rsidRDefault="000D1659" w:rsidP="00AF6A24">
            <w:pPr>
              <w:pStyle w:val="ListParagraph"/>
              <w:numPr>
                <w:ilvl w:val="0"/>
                <w:numId w:val="5"/>
              </w:numPr>
              <w:tabs>
                <w:tab w:val="left" w:pos="402"/>
              </w:tabs>
              <w:ind w:left="144" w:hanging="144"/>
              <w:jc w:val="left"/>
              <w:rPr>
                <w:rFonts w:ascii="Arial" w:hAnsi="Arial" w:cs="Arial"/>
                <w:b/>
                <w:sz w:val="24"/>
                <w:szCs w:val="24"/>
                <w:lang w:val="az-Latn-AZ"/>
              </w:rPr>
            </w:pPr>
            <w:r w:rsidRPr="007461E0">
              <w:rPr>
                <w:rFonts w:ascii="Arial" w:hAnsi="Arial" w:cs="Arial"/>
                <w:b/>
                <w:sz w:val="24"/>
                <w:szCs w:val="24"/>
                <w:lang w:val="az-Latn-AZ"/>
              </w:rPr>
              <w:t>Vətəndaşların dövlət tərəfindən yayımlanan məlumatlara çıxış imkanlarının artırılması</w:t>
            </w:r>
          </w:p>
          <w:p w:rsidR="000D1659" w:rsidRPr="007461E0" w:rsidRDefault="000D1659" w:rsidP="00AF6A24">
            <w:pPr>
              <w:pStyle w:val="ListParagraph"/>
              <w:numPr>
                <w:ilvl w:val="0"/>
                <w:numId w:val="5"/>
              </w:numPr>
              <w:tabs>
                <w:tab w:val="left" w:pos="378"/>
                <w:tab w:val="left" w:pos="546"/>
                <w:tab w:val="left" w:pos="966"/>
              </w:tabs>
              <w:ind w:left="144" w:hanging="144"/>
              <w:jc w:val="left"/>
              <w:rPr>
                <w:rFonts w:ascii="Arial" w:hAnsi="Arial" w:cs="Arial"/>
                <w:sz w:val="24"/>
                <w:szCs w:val="24"/>
                <w:lang w:val="az-Latn-AZ"/>
              </w:rPr>
            </w:pPr>
            <w:r w:rsidRPr="007461E0">
              <w:rPr>
                <w:rFonts w:ascii="Arial" w:hAnsi="Arial" w:cs="Arial"/>
                <w:sz w:val="24"/>
                <w:szCs w:val="24"/>
                <w:lang w:val="az-Latn-AZ"/>
              </w:rPr>
              <w:t>Dövlət orqanlarında icra intizamı və nəzarət sisteminin gücləndirilməsi</w:t>
            </w:r>
          </w:p>
          <w:p w:rsidR="000D1659" w:rsidRPr="007461E0" w:rsidRDefault="000D1659" w:rsidP="00AF6A24">
            <w:pPr>
              <w:pStyle w:val="ListParagraph"/>
              <w:numPr>
                <w:ilvl w:val="0"/>
                <w:numId w:val="5"/>
              </w:numPr>
              <w:tabs>
                <w:tab w:val="left" w:pos="378"/>
              </w:tabs>
              <w:ind w:left="144" w:hanging="144"/>
              <w:jc w:val="left"/>
              <w:rPr>
                <w:rFonts w:ascii="Arial" w:hAnsi="Arial" w:cs="Arial"/>
                <w:sz w:val="24"/>
                <w:szCs w:val="24"/>
                <w:lang w:val="az-Latn-AZ"/>
              </w:rPr>
            </w:pPr>
            <w:r w:rsidRPr="007461E0">
              <w:rPr>
                <w:rFonts w:ascii="Arial" w:hAnsi="Arial" w:cs="Arial"/>
                <w:sz w:val="24"/>
                <w:szCs w:val="24"/>
                <w:lang w:val="az-Latn-AZ"/>
              </w:rPr>
              <w:t>Dövlət sektorunda bir sıra xidmətlərin müvafiq sahə üzrə ixtisaslaşmış özəl müəssisələrə ötürülməsi</w:t>
            </w:r>
          </w:p>
          <w:p w:rsidR="000D1659" w:rsidRPr="007461E0" w:rsidRDefault="000D1659" w:rsidP="00AF6A24">
            <w:pPr>
              <w:pStyle w:val="ListParagraph"/>
              <w:numPr>
                <w:ilvl w:val="0"/>
                <w:numId w:val="5"/>
              </w:numPr>
              <w:tabs>
                <w:tab w:val="left" w:pos="342"/>
              </w:tabs>
              <w:ind w:left="144" w:hanging="144"/>
              <w:jc w:val="left"/>
              <w:rPr>
                <w:rFonts w:ascii="Arial" w:hAnsi="Arial" w:cs="Arial"/>
                <w:sz w:val="24"/>
                <w:szCs w:val="24"/>
                <w:lang w:val="az-Latn-AZ"/>
              </w:rPr>
            </w:pPr>
            <w:r w:rsidRPr="007461E0">
              <w:rPr>
                <w:rFonts w:ascii="Arial" w:hAnsi="Arial" w:cs="Arial"/>
                <w:sz w:val="24"/>
                <w:szCs w:val="24"/>
                <w:lang w:val="az-Latn-AZ"/>
              </w:rPr>
              <w:t>Dövlə</w:t>
            </w:r>
            <w:r w:rsidR="00AF6A24">
              <w:rPr>
                <w:rFonts w:ascii="Arial" w:hAnsi="Arial" w:cs="Arial"/>
                <w:sz w:val="24"/>
                <w:szCs w:val="24"/>
                <w:lang w:val="az-Latn-AZ"/>
              </w:rPr>
              <w:t xml:space="preserve">t </w:t>
            </w:r>
            <w:r w:rsidRPr="007461E0">
              <w:rPr>
                <w:rFonts w:ascii="Arial" w:hAnsi="Arial" w:cs="Arial"/>
                <w:sz w:val="24"/>
                <w:szCs w:val="24"/>
                <w:lang w:val="az-Latn-AZ"/>
              </w:rPr>
              <w:t>qulluqçularının sosial müdafiəsi və sosial təminatı sisteminin gücləndirilməsi</w:t>
            </w:r>
          </w:p>
        </w:tc>
        <w:tc>
          <w:tcPr>
            <w:tcW w:w="8739" w:type="dxa"/>
          </w:tcPr>
          <w:p w:rsidR="000D1659" w:rsidRPr="007461E0" w:rsidRDefault="000D1659" w:rsidP="000D1659">
            <w:pPr>
              <w:autoSpaceDE w:val="0"/>
              <w:autoSpaceDN w:val="0"/>
              <w:adjustRightInd w:val="0"/>
              <w:rPr>
                <w:rFonts w:ascii="Arial" w:eastAsia="ArialMT" w:hAnsi="Arial" w:cs="Arial"/>
                <w:b/>
                <w:sz w:val="24"/>
                <w:szCs w:val="24"/>
                <w:lang w:val="az-Latn-AZ"/>
              </w:rPr>
            </w:pPr>
            <w:r w:rsidRPr="007461E0">
              <w:rPr>
                <w:rFonts w:ascii="Arial" w:eastAsia="ArialMT" w:hAnsi="Arial" w:cs="Arial"/>
                <w:b/>
                <w:sz w:val="24"/>
                <w:szCs w:val="24"/>
                <w:lang w:val="az-Latn-AZ"/>
              </w:rPr>
              <w:lastRenderedPageBreak/>
              <w:t>1.Səmərəli dövlət tənzimləməsi prinsipinin təmin edilməsi</w:t>
            </w:r>
          </w:p>
          <w:p w:rsidR="000D1659" w:rsidRPr="007461E0" w:rsidRDefault="000D1659" w:rsidP="000D1659">
            <w:pPr>
              <w:autoSpaceDE w:val="0"/>
              <w:autoSpaceDN w:val="0"/>
              <w:adjustRightInd w:val="0"/>
              <w:rPr>
                <w:rFonts w:ascii="Arial" w:eastAsia="ArialMT" w:hAnsi="Arial" w:cs="Arial"/>
                <w:sz w:val="24"/>
                <w:szCs w:val="24"/>
                <w:lang w:val="az-Latn-AZ"/>
              </w:rPr>
            </w:pPr>
            <w:r w:rsidRPr="007461E0">
              <w:rPr>
                <w:rFonts w:ascii="Arial" w:eastAsia="ArialMT" w:hAnsi="Arial" w:cs="Arial"/>
                <w:sz w:val="24"/>
                <w:szCs w:val="24"/>
                <w:lang w:val="az-Latn-AZ"/>
              </w:rPr>
              <w:t xml:space="preserve">          Azərbaycan Respublikasının Prezidentinin 2014-cü il 03 mart tarixli 119 nömrəli “Sahibkarlığın inkişafı ilə bağlı əlavə tədbirlər haqqında” Fərmanının 3-cü bəndində və Azərbaycan Respublikasının Nazirlər Kabinetinin 06 mart tarixli 2014-cü il tarixli 60s nömrəli Sərəncamının 3-cü bəndində Azərbaycan Respublikasının Energetika Nazirliyinə elektrik təchizatı şəbəkəsinə qoşulma sahəsində sənədlərin elektron qaydada qəbulunun təşkili, prosedur, müddət və xərclərin azaldılması üçün qanunvericiliyə dəyişikliklər edilməsi barədə təkliflərin hazırlanması tapşırılmışdır. Bununla əlaqədar olaraq aşağıdakı normativ hüquqi aktların layihələri hazırlanmış və qanunvericiliyə uyğun olaraq vizalar alınaraq Azərbaycan Respublikasının Nazirlər Kabinetinə təqdim edilmişdir:</w:t>
            </w:r>
          </w:p>
          <w:p w:rsidR="000D1659" w:rsidRPr="007461E0" w:rsidRDefault="000D1659" w:rsidP="000D1659">
            <w:pPr>
              <w:pStyle w:val="ListParagraph"/>
              <w:numPr>
                <w:ilvl w:val="0"/>
                <w:numId w:val="8"/>
              </w:numPr>
              <w:autoSpaceDE w:val="0"/>
              <w:autoSpaceDN w:val="0"/>
              <w:adjustRightInd w:val="0"/>
              <w:rPr>
                <w:rFonts w:ascii="Arial" w:eastAsia="ArialMT" w:hAnsi="Arial" w:cs="Arial"/>
                <w:sz w:val="24"/>
                <w:szCs w:val="24"/>
                <w:lang w:val="az-Latn-AZ"/>
              </w:rPr>
            </w:pPr>
            <w:r w:rsidRPr="007461E0">
              <w:rPr>
                <w:rFonts w:ascii="Arial" w:eastAsia="ArialMT" w:hAnsi="Arial" w:cs="Arial"/>
                <w:sz w:val="24"/>
                <w:szCs w:val="24"/>
                <w:lang w:val="az-Latn-AZ"/>
              </w:rPr>
              <w:t>“Elektroenergetika haqqında” Azərbaycan Respublikasının Qanununda dəyişikliklər edilməsi haqqında Azərbaycan Respublikasının Qanun layihəsi;</w:t>
            </w:r>
          </w:p>
          <w:p w:rsidR="000D1659" w:rsidRPr="007461E0" w:rsidRDefault="000D1659" w:rsidP="000D1659">
            <w:pPr>
              <w:pStyle w:val="ListParagraph"/>
              <w:numPr>
                <w:ilvl w:val="0"/>
                <w:numId w:val="8"/>
              </w:numPr>
              <w:autoSpaceDE w:val="0"/>
              <w:autoSpaceDN w:val="0"/>
              <w:adjustRightInd w:val="0"/>
              <w:rPr>
                <w:rFonts w:ascii="Arial" w:eastAsia="ArialMT" w:hAnsi="Arial" w:cs="Arial"/>
                <w:sz w:val="24"/>
                <w:szCs w:val="24"/>
                <w:lang w:val="az-Latn-AZ"/>
              </w:rPr>
            </w:pPr>
            <w:r w:rsidRPr="007461E0">
              <w:rPr>
                <w:rFonts w:ascii="Arial" w:eastAsia="ArialMT" w:hAnsi="Arial" w:cs="Arial"/>
                <w:sz w:val="24"/>
                <w:szCs w:val="24"/>
                <w:lang w:val="az-Latn-AZ"/>
              </w:rPr>
              <w:t xml:space="preserve">Azərbaycan Respublikası Nazirlər Kabinetinin 2005-ci il 2 fevral tarixli 18 nömrəli qərarı ilə təsdiq edilmiş “Elektrik enerjisindən istifadə Qaydaları”nda dəyişikliklər edilməsi barədə Azərbaycan Respublikası </w:t>
            </w:r>
            <w:r w:rsidRPr="007461E0">
              <w:rPr>
                <w:rFonts w:ascii="Arial" w:eastAsia="ArialMT" w:hAnsi="Arial" w:cs="Arial"/>
                <w:sz w:val="24"/>
                <w:szCs w:val="24"/>
                <w:lang w:val="az-Latn-AZ"/>
              </w:rPr>
              <w:lastRenderedPageBreak/>
              <w:t>Nazirlər Kabinetinin Qərar layihəsi;</w:t>
            </w:r>
          </w:p>
          <w:p w:rsidR="000D1659" w:rsidRPr="007461E0" w:rsidRDefault="000D1659" w:rsidP="000D1659">
            <w:pPr>
              <w:pStyle w:val="ListParagraph"/>
              <w:numPr>
                <w:ilvl w:val="0"/>
                <w:numId w:val="8"/>
              </w:numPr>
              <w:autoSpaceDE w:val="0"/>
              <w:autoSpaceDN w:val="0"/>
              <w:adjustRightInd w:val="0"/>
              <w:rPr>
                <w:rFonts w:ascii="Arial" w:eastAsia="ArialMT" w:hAnsi="Arial" w:cs="Arial"/>
                <w:sz w:val="24"/>
                <w:szCs w:val="24"/>
                <w:lang w:val="az-Latn-AZ"/>
              </w:rPr>
            </w:pPr>
            <w:r w:rsidRPr="007461E0">
              <w:rPr>
                <w:rFonts w:ascii="Arial" w:eastAsia="ArialMT" w:hAnsi="Arial" w:cs="Arial"/>
                <w:sz w:val="24"/>
                <w:szCs w:val="24"/>
                <w:lang w:val="az-Latn-AZ"/>
              </w:rPr>
              <w:t>Azərbaycan Respublikası Nazirlər Kabinetinin 27 avqust 2013-cü il tarixli 234 nömrəli Qərarı ilə təsdiq edilmiş “İstehlakçıların elektrik enerjisi (gücü) alması üçün texniki şərtlərin verilməsi və enerji təchizatı şəbəkəsinə qoşulması Qaydaları”nda dəyişiklik edilməsi barədə Azərbaycan Respublikası Nazirlər Kabinetinin Qərar layihəsi;</w:t>
            </w:r>
          </w:p>
          <w:p w:rsidR="000D1659" w:rsidRPr="007461E0" w:rsidRDefault="000D1659" w:rsidP="000D1659">
            <w:pPr>
              <w:autoSpaceDE w:val="0"/>
              <w:autoSpaceDN w:val="0"/>
              <w:adjustRightInd w:val="0"/>
              <w:rPr>
                <w:rFonts w:ascii="Arial" w:eastAsia="ArialMT" w:hAnsi="Arial" w:cs="Arial"/>
                <w:sz w:val="24"/>
                <w:szCs w:val="24"/>
                <w:lang w:val="az-Latn-AZ"/>
              </w:rPr>
            </w:pPr>
            <w:r w:rsidRPr="007461E0">
              <w:rPr>
                <w:rFonts w:ascii="Arial" w:eastAsia="ArialMT" w:hAnsi="Arial" w:cs="Arial"/>
                <w:sz w:val="24"/>
                <w:szCs w:val="24"/>
                <w:lang w:val="az-Latn-AZ"/>
              </w:rPr>
              <w:t xml:space="preserve">       “Azərbaycan Respublikasının Energetika Nazirliyi haqqında Əsasnamə”nin 3.0.6-cı bəndinə uyğun olaraq “Energetika sahəsində dövlətin müstəsna hüquqlarının qeydiyyatı, reyestrin aparılması və reyestrdən çıxarışın verilməsi Qaydaları”nın layihəsi hazırlanmış və aidiyyəti dövlət qurumları ilə razılaşdırılaraq qanunvericiliyə müvafiq qaydada Azərbaycan Respublikasının Nazirlər Kabinetinə təqdim edilmişdir.</w:t>
            </w:r>
          </w:p>
          <w:p w:rsidR="000D1659" w:rsidRPr="007461E0" w:rsidRDefault="000D1659" w:rsidP="000D1659">
            <w:pPr>
              <w:autoSpaceDE w:val="0"/>
              <w:autoSpaceDN w:val="0"/>
              <w:adjustRightInd w:val="0"/>
              <w:rPr>
                <w:rFonts w:ascii="Arial" w:eastAsia="ArialMT" w:hAnsi="Arial" w:cs="Arial"/>
                <w:b/>
                <w:sz w:val="24"/>
                <w:szCs w:val="24"/>
                <w:lang w:val="az-Latn-AZ"/>
              </w:rPr>
            </w:pPr>
            <w:r w:rsidRPr="007461E0">
              <w:rPr>
                <w:rFonts w:ascii="Arial" w:eastAsia="ArialMT" w:hAnsi="Arial" w:cs="Arial"/>
                <w:sz w:val="24"/>
                <w:szCs w:val="24"/>
                <w:lang w:val="az-Latn-AZ"/>
              </w:rPr>
              <w:t xml:space="preserve">         Eyni zamanda “Azərbaycan Respublikasının Energetika Nazirliyinin Kollegiyasının 17 noyabr 2014-cü il tarixli 6 nömrəli Qərarı ilə təsdiq edilmiş “Azərbaycan Respublikasının Energetika Nazirliyinin Dövlət Enerji Nəzarəti İdarəsinin yerli bölmələri haqqında Əsasnamə”dədəyişiklikər edilməsi haqqında, Azərbaycan Respublikasının Energetika Nazirliyinin 13 iyun 2014-cü il tarixli 4 nömrəli Qərarı ilə təsdiq edilmiş Azərbaycan Respublikasının Energetika Nazirliyinin Dövlət Enerji Nəzarəti İdarəsinin Əsasnaməsi”ndə dəyişikliklər edilməsi haqqında və “Azərbaycan Respublikasının Energetika Nazirliyi tərəfindən baxılan inzibati xətalar haqqında işlərə dair sənədlər və onların tərtib olunması Qaydaları”nın təsdiq edilməsi haqqında Energetika Nazirliyinin Kollegiyasının qərar layihələri hazırlanmış, Energetika Nazirliyinin aidiyyəti struktur bölmələri ilə razılaşdırılmışdır. Həmin layihələr Energetika Nazirliyinin Kollegiyasının növbəti iclasında qəbul olunmaları üçün iclasın gündəliyinə daxil edilmək məqsədilə təqdim ediləcəkdir.</w:t>
            </w:r>
          </w:p>
          <w:p w:rsidR="000D1659" w:rsidRPr="007461E0" w:rsidRDefault="000D1659" w:rsidP="000D1659">
            <w:pPr>
              <w:autoSpaceDE w:val="0"/>
              <w:autoSpaceDN w:val="0"/>
              <w:adjustRightInd w:val="0"/>
              <w:rPr>
                <w:rFonts w:ascii="Arial" w:eastAsia="ArialMT" w:hAnsi="Arial" w:cs="Arial"/>
                <w:b/>
                <w:sz w:val="24"/>
                <w:szCs w:val="24"/>
                <w:lang w:val="az-Latn-AZ"/>
              </w:rPr>
            </w:pPr>
            <w:r w:rsidRPr="007461E0">
              <w:rPr>
                <w:rFonts w:ascii="Arial" w:eastAsia="ArialMT" w:hAnsi="Arial" w:cs="Arial"/>
                <w:b/>
                <w:sz w:val="24"/>
                <w:szCs w:val="24"/>
                <w:lang w:val="az-Latn-AZ"/>
              </w:rPr>
              <w:t xml:space="preserve">2. Dövlət orqanlarında idarəçilik metod və mexanizmlərinin təkmilləşdirilməsi </w:t>
            </w:r>
          </w:p>
          <w:p w:rsidR="000D1659" w:rsidRDefault="000D1659" w:rsidP="000D1659">
            <w:pPr>
              <w:autoSpaceDE w:val="0"/>
              <w:autoSpaceDN w:val="0"/>
              <w:adjustRightInd w:val="0"/>
              <w:rPr>
                <w:rFonts w:ascii="Arial" w:eastAsia="ArialMT" w:hAnsi="Arial" w:cs="Arial"/>
                <w:sz w:val="24"/>
                <w:szCs w:val="24"/>
                <w:lang w:val="az-Latn-AZ"/>
              </w:rPr>
            </w:pPr>
            <w:r w:rsidRPr="007461E0">
              <w:rPr>
                <w:rFonts w:ascii="Arial" w:eastAsia="ArialMT" w:hAnsi="Arial" w:cs="Arial"/>
                <w:sz w:val="24"/>
                <w:szCs w:val="24"/>
                <w:lang w:val="az-Latn-AZ"/>
              </w:rPr>
              <w:t xml:space="preserve">        Azərbaycan respublikasının Prezidenti yanında Dövlət Qulluğu Məsələləri üzrə Komissiyasının 10.02.2014-cü il tarixli 021-Q nömrəli Qərarı ilə “Dövlət qulluqçusunun xidməti fəaliyyətinin qiymətləndirilməsi Qaydaları” təsdiq edilmişdir. Qaydalar Nazirliyin bütün şöbələrinə və strukturuna daxil olan </w:t>
            </w:r>
            <w:r w:rsidRPr="007461E0">
              <w:rPr>
                <w:rFonts w:ascii="Arial" w:eastAsia="ArialMT" w:hAnsi="Arial" w:cs="Arial"/>
                <w:sz w:val="24"/>
                <w:szCs w:val="24"/>
                <w:lang w:val="az-Latn-AZ"/>
              </w:rPr>
              <w:lastRenderedPageBreak/>
              <w:t>idarələrə paylanmışdır. Qaydaların tətbiqi ilə bağlı müvafiq işlər yerinə yetirilmişdir.</w:t>
            </w:r>
          </w:p>
          <w:p w:rsidR="006E3704" w:rsidRPr="007461E0" w:rsidRDefault="006E3704" w:rsidP="000D1659">
            <w:pPr>
              <w:autoSpaceDE w:val="0"/>
              <w:autoSpaceDN w:val="0"/>
              <w:adjustRightInd w:val="0"/>
              <w:rPr>
                <w:rFonts w:ascii="Arial" w:eastAsia="ArialMT" w:hAnsi="Arial" w:cs="Arial"/>
                <w:sz w:val="24"/>
                <w:szCs w:val="24"/>
                <w:lang w:val="az-Latn-AZ"/>
              </w:rPr>
            </w:pPr>
          </w:p>
          <w:p w:rsidR="000D1659" w:rsidRPr="007461E0" w:rsidRDefault="009E4C18" w:rsidP="000D1659">
            <w:pPr>
              <w:autoSpaceDE w:val="0"/>
              <w:autoSpaceDN w:val="0"/>
              <w:adjustRightInd w:val="0"/>
              <w:rPr>
                <w:rFonts w:ascii="Arial" w:eastAsia="ArialMT" w:hAnsi="Arial" w:cs="Arial"/>
                <w:sz w:val="24"/>
                <w:szCs w:val="24"/>
                <w:lang w:val="az-Latn-AZ"/>
              </w:rPr>
            </w:pPr>
            <w:r>
              <w:rPr>
                <w:rFonts w:ascii="Arial" w:eastAsia="ArialMT" w:hAnsi="Arial" w:cs="Arial"/>
                <w:sz w:val="24"/>
                <w:szCs w:val="24"/>
                <w:lang w:val="az-Latn-AZ"/>
              </w:rPr>
              <w:t xml:space="preserve">       </w:t>
            </w:r>
            <w:r w:rsidR="000D1659" w:rsidRPr="007461E0">
              <w:rPr>
                <w:rFonts w:ascii="Arial" w:eastAsia="ArialMT" w:hAnsi="Arial" w:cs="Arial"/>
                <w:sz w:val="24"/>
                <w:szCs w:val="24"/>
                <w:lang w:val="az-Latn-AZ"/>
              </w:rPr>
              <w:t>Bununla əlaqədar 14 və 15.01.2015-ci il tarixində Nazirlikdə Azərbaycan Respublikasının Prezidenti yanında Dövlət Qulluğu Məsələləri üzrə Komissiyasının əməkdaşları tərəfindən treninqlər keçirilmişdir.</w:t>
            </w:r>
          </w:p>
          <w:p w:rsidR="000D1659" w:rsidRPr="007461E0" w:rsidRDefault="000D1659" w:rsidP="000D1659">
            <w:pPr>
              <w:autoSpaceDE w:val="0"/>
              <w:autoSpaceDN w:val="0"/>
              <w:adjustRightInd w:val="0"/>
              <w:rPr>
                <w:rFonts w:ascii="Arial" w:eastAsia="ArialMT" w:hAnsi="Arial" w:cs="Arial"/>
                <w:sz w:val="24"/>
                <w:szCs w:val="24"/>
                <w:lang w:val="az-Latn-AZ"/>
              </w:rPr>
            </w:pPr>
            <w:r w:rsidRPr="007461E0">
              <w:rPr>
                <w:rFonts w:ascii="Arial" w:eastAsia="ArialMT" w:hAnsi="Arial" w:cs="Arial"/>
                <w:sz w:val="24"/>
                <w:szCs w:val="24"/>
                <w:lang w:val="az-Latn-AZ"/>
              </w:rPr>
              <w:t>2015-ci ilin yanvar ayının sonunadək Nazirliyin bütün dövlət qulluqçuları üçün “Dövlət qulluqçusunun xidməti fəaliyyətinin qiymətləndirilməsi Qaydalarına 1 nömrəli Əlavə” üzrə (tapşırıqların verilməsi) Formalar hazırlanıb imzalanmışdır.</w:t>
            </w:r>
          </w:p>
          <w:p w:rsidR="000D1659" w:rsidRPr="007461E0" w:rsidRDefault="000D1659" w:rsidP="000D1659">
            <w:pPr>
              <w:autoSpaceDE w:val="0"/>
              <w:autoSpaceDN w:val="0"/>
              <w:adjustRightInd w:val="0"/>
              <w:rPr>
                <w:rFonts w:ascii="Arial" w:eastAsia="ArialMT" w:hAnsi="Arial" w:cs="Arial"/>
                <w:sz w:val="24"/>
                <w:szCs w:val="24"/>
                <w:lang w:val="az-Latn-AZ"/>
              </w:rPr>
            </w:pPr>
          </w:p>
          <w:p w:rsidR="000D1659" w:rsidRPr="007461E0" w:rsidRDefault="000D1659" w:rsidP="000D1659">
            <w:pPr>
              <w:autoSpaceDE w:val="0"/>
              <w:autoSpaceDN w:val="0"/>
              <w:adjustRightInd w:val="0"/>
              <w:rPr>
                <w:rFonts w:ascii="Arial" w:eastAsia="ArialMT" w:hAnsi="Arial" w:cs="Arial"/>
                <w:b/>
                <w:sz w:val="24"/>
                <w:szCs w:val="24"/>
                <w:lang w:val="az-Latn-AZ"/>
              </w:rPr>
            </w:pPr>
            <w:r w:rsidRPr="007461E0">
              <w:rPr>
                <w:rFonts w:ascii="Arial" w:eastAsia="ArialMT" w:hAnsi="Arial" w:cs="Arial"/>
                <w:b/>
                <w:sz w:val="24"/>
                <w:szCs w:val="24"/>
                <w:lang w:val="az-Latn-AZ"/>
              </w:rPr>
              <w:t>3. Vətəndaş və təşkilatların xidmətlərdən sadə, asan və sərbəst istifadəsi üzrə kompleks tədbirlərin davam etdirilməsi</w:t>
            </w:r>
          </w:p>
          <w:p w:rsidR="000D1659" w:rsidRPr="007461E0" w:rsidRDefault="000D1659" w:rsidP="000D1659">
            <w:pPr>
              <w:autoSpaceDE w:val="0"/>
              <w:autoSpaceDN w:val="0"/>
              <w:adjustRightInd w:val="0"/>
              <w:rPr>
                <w:rFonts w:ascii="Arial" w:eastAsia="ArialMT" w:hAnsi="Arial" w:cs="Arial"/>
                <w:sz w:val="24"/>
                <w:szCs w:val="24"/>
                <w:lang w:val="az-Latn-AZ"/>
              </w:rPr>
            </w:pPr>
            <w:r w:rsidRPr="007461E0">
              <w:rPr>
                <w:rFonts w:ascii="Arial" w:eastAsia="ArialMT" w:hAnsi="Arial" w:cs="Arial"/>
                <w:sz w:val="24"/>
                <w:szCs w:val="24"/>
                <w:lang w:val="az-Latn-AZ"/>
              </w:rPr>
              <w:t xml:space="preserve">       </w:t>
            </w:r>
            <w:r w:rsidR="009E4C18">
              <w:rPr>
                <w:rFonts w:ascii="Arial" w:eastAsia="ArialMT" w:hAnsi="Arial" w:cs="Arial"/>
                <w:sz w:val="24"/>
                <w:szCs w:val="24"/>
                <w:lang w:val="az-Latn-AZ"/>
              </w:rPr>
              <w:t xml:space="preserve">  </w:t>
            </w:r>
            <w:r w:rsidRPr="007461E0">
              <w:rPr>
                <w:rFonts w:ascii="Arial" w:eastAsia="ArialMT" w:hAnsi="Arial" w:cs="Arial"/>
                <w:sz w:val="24"/>
                <w:szCs w:val="24"/>
                <w:lang w:val="az-Latn-AZ"/>
              </w:rPr>
              <w:t xml:space="preserve">Azərbaycan Respublikası Prezidentinin 23 may 2011-ci il tarixli 429 nömrəli “Dövlət orqanlarının elektron xidmətlər göstərməsinin təşkili sahəsində bəzi tədbirlər haqqında” Fərmanının 2-1 bəndinə əsasən Nazirlik tərəfindən göstərilən 7 elektron xidmət üzrə ( “Neft məhsullarının satışına xüsusi razılıq (lisenziya) verilməsi üçün müraciətlərin və sənədlərin qəbulu”, “Qaz məhsullarının satışına xüsusi razılıq (lisenziya) verilməsi üçün müraciətlərin və sənədlərin qəbulu”, “İxrac nəzarətinə düşən və Energetika Nazirliyinin səlahiyyətinə aid olan malların (işlər, xidmətlər, əqli fəaliyyətin nəticələri) ixracı, idxalı, təkrar ixracı, təkrar idxalı və tranziti üçün  xüsusi icazənin verilməsi məqsədi ilə müraciətin və sənədlərin qəbulu”, “İxrac məqsədli neft-qaz fəaliyyəti üçün podratçılara və subpodratçılara xüsusi iqtisadi rejimin tətbiqi haqqında Şəhadətnamənin verilməsi üçün müraciətin və sənədlərin qəbulu”, “Qiymətli daşların hasilatı, qızılın və digər qiymətli metalların, neftin, neft məhsullarının və təbii qazın hasilatı və emalı, neft və neft məhsulları tullantılarının emalı vasitələrinin dövriyyəsinə dair xüsusi icazənin verilməsi üçün müraciətin və sənədlərin qəbulu”, “Qaz istismarı qaydalarının pozulmasına görə cərimələrin internet vasitəsilə ödənilməsi”, “Enerji istismarı qaydalarının pozulmasına görə cərimələrin internet vasitəsilə ödənilməsi”) inzibati reqlamentlər yenidən hazırlanmış və Azərbaycan Respublikası Energetika Nazirliyinin 26 may 2014-cü il tarixli 3 saylı Qərarı ilə təsdiq edilmiş və Azərbaycan Respublikası Ədliyyə </w:t>
            </w:r>
            <w:r w:rsidRPr="007461E0">
              <w:rPr>
                <w:rFonts w:ascii="Arial" w:eastAsia="ArialMT" w:hAnsi="Arial" w:cs="Arial"/>
                <w:sz w:val="24"/>
                <w:szCs w:val="24"/>
                <w:lang w:val="az-Latn-AZ"/>
              </w:rPr>
              <w:lastRenderedPageBreak/>
              <w:t>Nazirliyinin Hüquqi Aktların Dövlət Reyestri Xidmətində qeydiyyata alınması təmin edilmişdir. Buna əsasən Nazirliyin rəsmi internet ünvanında elektron xidmət bölməsi yaradılmışdır.</w:t>
            </w:r>
          </w:p>
          <w:p w:rsidR="000D1659" w:rsidRPr="007461E0" w:rsidRDefault="009E4C18" w:rsidP="000D1659">
            <w:pPr>
              <w:autoSpaceDE w:val="0"/>
              <w:autoSpaceDN w:val="0"/>
              <w:adjustRightInd w:val="0"/>
              <w:rPr>
                <w:rFonts w:ascii="Arial" w:eastAsia="ArialMT" w:hAnsi="Arial" w:cs="Arial"/>
                <w:sz w:val="24"/>
                <w:szCs w:val="24"/>
                <w:lang w:val="az-Latn-AZ"/>
              </w:rPr>
            </w:pPr>
            <w:r>
              <w:rPr>
                <w:rFonts w:ascii="Arial" w:eastAsia="ArialMT" w:hAnsi="Arial" w:cs="Arial"/>
                <w:sz w:val="24"/>
                <w:szCs w:val="24"/>
                <w:lang w:val="az-Latn-AZ"/>
              </w:rPr>
              <w:t xml:space="preserve">          </w:t>
            </w:r>
            <w:r w:rsidR="000D1659" w:rsidRPr="007461E0">
              <w:rPr>
                <w:rFonts w:ascii="Arial" w:eastAsia="ArialMT" w:hAnsi="Arial" w:cs="Arial"/>
                <w:sz w:val="24"/>
                <w:szCs w:val="24"/>
                <w:lang w:val="az-Latn-AZ"/>
              </w:rPr>
              <w:t xml:space="preserve">Elektron xidmətlərin göstərilməsi üçün ödənişin real vaxt rejimində elektron formada ödənilməsi imkanı iki xidmət üzrə (“Neft məhsullarının satışına xüsusi razılıq (lisenziya) verilməsi üçün müraciətlərin və sənədlərin qəbulu”, “Qaz məhsullarının satışına xüsusi razılıq (lisenziya) verilməsi üçün müraciətlərin və sənədlərin qəbulu”) təmin edilmişdir. </w:t>
            </w:r>
          </w:p>
          <w:p w:rsidR="007C760C" w:rsidRDefault="009E4C18" w:rsidP="000D1659">
            <w:pPr>
              <w:autoSpaceDE w:val="0"/>
              <w:autoSpaceDN w:val="0"/>
              <w:adjustRightInd w:val="0"/>
              <w:rPr>
                <w:rFonts w:ascii="Arial" w:eastAsia="ArialMT" w:hAnsi="Arial" w:cs="Arial"/>
                <w:sz w:val="24"/>
                <w:szCs w:val="24"/>
                <w:lang w:val="az-Latn-AZ"/>
              </w:rPr>
            </w:pPr>
            <w:r>
              <w:rPr>
                <w:rFonts w:ascii="Arial" w:eastAsia="ArialMT" w:hAnsi="Arial" w:cs="Arial"/>
                <w:sz w:val="24"/>
                <w:szCs w:val="24"/>
                <w:lang w:val="az-Latn-AZ"/>
              </w:rPr>
              <w:t xml:space="preserve">           </w:t>
            </w:r>
            <w:r w:rsidR="000D1659" w:rsidRPr="007461E0">
              <w:rPr>
                <w:rFonts w:ascii="Arial" w:eastAsia="ArialMT" w:hAnsi="Arial" w:cs="Arial"/>
                <w:sz w:val="24"/>
                <w:szCs w:val="24"/>
                <w:lang w:val="az-Latn-AZ"/>
              </w:rPr>
              <w:t xml:space="preserve">Hal-hazırda xidmətlərin aktivləşdirilməsi üçün texniki işlər görülür. Azərbaycan Respublikası Prezidentinin 23 may 2011-ci il tarixli 429 nömrəli Fərmanının 2.5-ci bəndinə əsasən Energetika Nazirliyi tərəfindən göstərilən digər xidmətlərə görə nəzərdə tutulan rüsumların və digər ödənişlərin real vaxt rejimində elektron formada ödənilməsinin təmin edilməsi və elektron xidmət bölməsi vasitəsilə aparılan əməliyyatların və fərdi məlumatların təhlükəsizliyinin təmin edilməsi ilə bağlı texniki işlər davam etdirilir. </w:t>
            </w:r>
          </w:p>
          <w:p w:rsidR="007C760C" w:rsidRPr="007461E0" w:rsidRDefault="007C760C" w:rsidP="000D1659">
            <w:pPr>
              <w:autoSpaceDE w:val="0"/>
              <w:autoSpaceDN w:val="0"/>
              <w:adjustRightInd w:val="0"/>
              <w:rPr>
                <w:rFonts w:ascii="Arial" w:eastAsia="ArialMT" w:hAnsi="Arial" w:cs="Arial"/>
                <w:sz w:val="24"/>
                <w:szCs w:val="24"/>
                <w:lang w:val="az-Latn-AZ"/>
              </w:rPr>
            </w:pPr>
            <w:r>
              <w:rPr>
                <w:rFonts w:ascii="Arial" w:eastAsia="ArialMT" w:hAnsi="Arial" w:cs="Arial"/>
                <w:sz w:val="24"/>
                <w:szCs w:val="24"/>
                <w:lang w:val="az-Latn-AZ"/>
              </w:rPr>
              <w:t xml:space="preserve">         </w:t>
            </w:r>
            <w:r w:rsidRPr="007A2D93">
              <w:rPr>
                <w:rFonts w:ascii="Arial" w:hAnsi="Arial" w:cs="Arial"/>
                <w:sz w:val="24"/>
                <w:szCs w:val="24"/>
                <w:lang w:val="az-Latn-AZ"/>
              </w:rPr>
              <w:t>Azərbaycan Respublikası Prezidentinin 19 oktyabr 2015-ci il tarixli 650 nömrəli</w:t>
            </w:r>
            <w:r w:rsidRPr="007A2D93">
              <w:rPr>
                <w:rFonts w:ascii="Arial" w:hAnsi="Arial" w:cs="Arial"/>
                <w:bCs/>
                <w:color w:val="000000"/>
                <w:sz w:val="24"/>
                <w:szCs w:val="24"/>
                <w:lang w:val="az-Latn-AZ"/>
              </w:rPr>
              <w:t xml:space="preserve"> “Sahibkarlıq fəaliyyətinin xüsusi razılıq (lisenziya) tələb olunan növlərinin sayının azaldılması, xüsusi razılıq (lisenziya) verilməsi prosedurlarının sadələşdirilməsi və şəffaflığının təmin edilməsi haqqında” Fərmanının 1-ci bəndinə əsasən </w:t>
            </w:r>
            <w:r w:rsidRPr="007A2D93">
              <w:rPr>
                <w:rFonts w:ascii="Arial" w:hAnsi="Arial" w:cs="Arial"/>
                <w:color w:val="000000"/>
                <w:sz w:val="24"/>
                <w:szCs w:val="24"/>
                <w:lang w:val="az-Latn-AZ"/>
              </w:rPr>
              <w:t>sahibkarlıq fəaliyyətinin xüsusi razılıq (lisenziya) tələb olunan bütün növləri üzrə (dövlət təhlükəsizliyindən irəli gələn hallar istisna olmaqla) xüsusi razılıq (lisenziya) verilməsi Azərbaycan Respublikasının İqtisadiyyat Nazirliyinə həvalə edilmişdir.</w:t>
            </w:r>
          </w:p>
          <w:p w:rsidR="000D1659" w:rsidRPr="007461E0" w:rsidRDefault="000D1659" w:rsidP="000D1659">
            <w:pPr>
              <w:autoSpaceDE w:val="0"/>
              <w:autoSpaceDN w:val="0"/>
              <w:adjustRightInd w:val="0"/>
              <w:rPr>
                <w:rFonts w:ascii="Arial" w:eastAsia="ArialMT" w:hAnsi="Arial" w:cs="Arial"/>
                <w:b/>
                <w:sz w:val="24"/>
                <w:szCs w:val="24"/>
                <w:lang w:val="az-Latn-AZ"/>
              </w:rPr>
            </w:pPr>
            <w:r w:rsidRPr="007461E0">
              <w:rPr>
                <w:rFonts w:ascii="Arial" w:eastAsia="ArialMT" w:hAnsi="Arial" w:cs="Arial"/>
                <w:b/>
                <w:sz w:val="24"/>
                <w:szCs w:val="24"/>
                <w:lang w:val="az-Latn-AZ"/>
              </w:rPr>
              <w:t xml:space="preserve">5. Elektron kanallar vasitəsilə ictimaiyyətə təqdim edilən dövlət xidmətlərinin sayının artırılması </w:t>
            </w:r>
          </w:p>
          <w:p w:rsidR="000D1659" w:rsidRPr="007461E0" w:rsidRDefault="000D1659" w:rsidP="000D1659">
            <w:pPr>
              <w:autoSpaceDE w:val="0"/>
              <w:autoSpaceDN w:val="0"/>
              <w:adjustRightInd w:val="0"/>
              <w:rPr>
                <w:rFonts w:ascii="Arial" w:eastAsia="ArialMT" w:hAnsi="Arial" w:cs="Arial"/>
                <w:sz w:val="24"/>
                <w:szCs w:val="24"/>
                <w:lang w:val="az-Latn-AZ"/>
              </w:rPr>
            </w:pPr>
            <w:r w:rsidRPr="007461E0">
              <w:rPr>
                <w:rFonts w:ascii="Arial" w:eastAsia="ArialMT" w:hAnsi="Arial" w:cs="Arial"/>
                <w:sz w:val="24"/>
                <w:szCs w:val="24"/>
                <w:lang w:val="az-Latn-AZ"/>
              </w:rPr>
              <w:t xml:space="preserve">      Nazirlik tərəfindən gələcəkdə həyata keçirilməsi nəzərdə tutulan “Sənaye qurğularının istismara buraxılmasına xüsusi icazənin verilməsi üçün müraciətin və sənədlərin qəbulu” xidmət növü üzrə hal-hazırda normativ hüquqi sənədlər hazırlanır.</w:t>
            </w:r>
          </w:p>
          <w:p w:rsidR="000D1659" w:rsidRPr="007461E0" w:rsidRDefault="000D1659" w:rsidP="000D1659">
            <w:pPr>
              <w:autoSpaceDE w:val="0"/>
              <w:autoSpaceDN w:val="0"/>
              <w:adjustRightInd w:val="0"/>
              <w:rPr>
                <w:rFonts w:ascii="Arial" w:eastAsia="ArialMT" w:hAnsi="Arial" w:cs="Arial"/>
                <w:b/>
                <w:sz w:val="24"/>
                <w:szCs w:val="24"/>
                <w:lang w:val="az-Latn-AZ"/>
              </w:rPr>
            </w:pPr>
            <w:r w:rsidRPr="007461E0">
              <w:rPr>
                <w:rFonts w:ascii="Arial" w:eastAsia="ArialMT" w:hAnsi="Arial" w:cs="Arial"/>
                <w:b/>
                <w:sz w:val="24"/>
                <w:szCs w:val="24"/>
                <w:lang w:val="az-Latn-AZ"/>
              </w:rPr>
              <w:t xml:space="preserve">6. Vətəndaşların dövlət tərəfindən yayımlanan məlumatlara çıxış imkanlarının artırılması </w:t>
            </w:r>
          </w:p>
          <w:p w:rsidR="000D1659" w:rsidRPr="007461E0" w:rsidRDefault="000D1659" w:rsidP="000D1659">
            <w:pPr>
              <w:rPr>
                <w:rFonts w:ascii="Arial" w:eastAsia="TimesNewRomanPSMT" w:hAnsi="Arial" w:cs="Arial"/>
                <w:b/>
                <w:sz w:val="24"/>
                <w:szCs w:val="24"/>
                <w:lang w:val="az-Latn-AZ"/>
              </w:rPr>
            </w:pPr>
            <w:r w:rsidRPr="007461E0">
              <w:rPr>
                <w:rFonts w:ascii="Arial" w:eastAsia="ArialMT" w:hAnsi="Arial" w:cs="Arial"/>
                <w:sz w:val="24"/>
                <w:szCs w:val="24"/>
                <w:lang w:val="az-Latn-AZ"/>
              </w:rPr>
              <w:t xml:space="preserve">       Vətəndaşların dövlət tərəfindən yayımlanan məlumatlara çıxış imkanlarının </w:t>
            </w:r>
            <w:r w:rsidRPr="007461E0">
              <w:rPr>
                <w:rFonts w:ascii="Arial" w:eastAsia="ArialMT" w:hAnsi="Arial" w:cs="Arial"/>
                <w:sz w:val="24"/>
                <w:szCs w:val="24"/>
                <w:lang w:val="az-Latn-AZ"/>
              </w:rPr>
              <w:lastRenderedPageBreak/>
              <w:t>artırılması məqsədilə Azərbaycan Respublikası Energetika Nazirliyinin rəsmi internet səhifəsi yaradılmış və burada nazirlik haqqında ümumi məlumat, nazirliyin strukturu, əsasnaməsi, şöbələrin əsasnamələri, nazirliyin əməkdaşlıq etdiyi hökumətlərarası komissiyalar, əlaqələndirici və iştirakçısı olduğu dövlət proqramları və layihələri, habelə, əvvəlki illərdə nazirliyin  fəaliyyətinə dair hesabatlar öz əksini tapmışdır və bu məlumatlar mütəmadi olaraq yenilənir.</w:t>
            </w:r>
            <w:r w:rsidR="007C760C">
              <w:rPr>
                <w:rFonts w:ascii="Arial" w:hAnsi="Arial" w:cs="Arial"/>
                <w:sz w:val="24"/>
                <w:szCs w:val="24"/>
                <w:lang w:val="az-Latn-AZ"/>
              </w:rPr>
              <w:t xml:space="preserve"> Eyni zamanda qeyd etmək istərdik ki, 2015-ci il ərzində nazirliyə ictimai etimadın gücləndirilməsi məqsədilə bir neçə mətbuat konfransları keçirilmişdir.</w:t>
            </w:r>
          </w:p>
        </w:tc>
      </w:tr>
      <w:tr w:rsidR="00D55D3C" w:rsidRPr="007461E0" w:rsidTr="006E3704">
        <w:trPr>
          <w:gridBefore w:val="1"/>
          <w:wBefore w:w="6" w:type="dxa"/>
        </w:trPr>
        <w:tc>
          <w:tcPr>
            <w:tcW w:w="561" w:type="dxa"/>
          </w:tcPr>
          <w:p w:rsidR="00D55D3C" w:rsidRPr="007461E0" w:rsidRDefault="00D55D3C" w:rsidP="00453C70">
            <w:pPr>
              <w:jc w:val="left"/>
              <w:rPr>
                <w:rFonts w:ascii="Arial" w:hAnsi="Arial" w:cs="Arial"/>
                <w:sz w:val="24"/>
                <w:szCs w:val="24"/>
                <w:lang w:val="az-Latn-AZ"/>
              </w:rPr>
            </w:pPr>
          </w:p>
        </w:tc>
        <w:tc>
          <w:tcPr>
            <w:tcW w:w="1519" w:type="dxa"/>
          </w:tcPr>
          <w:p w:rsidR="00D55D3C" w:rsidRPr="007461E0" w:rsidRDefault="00D55D3C" w:rsidP="00453C70">
            <w:pPr>
              <w:jc w:val="left"/>
              <w:rPr>
                <w:rFonts w:ascii="Arial" w:hAnsi="Arial" w:cs="Arial"/>
                <w:sz w:val="24"/>
                <w:szCs w:val="24"/>
                <w:lang w:val="az-Latn-AZ"/>
              </w:rPr>
            </w:pPr>
          </w:p>
        </w:tc>
        <w:tc>
          <w:tcPr>
            <w:tcW w:w="1980" w:type="dxa"/>
          </w:tcPr>
          <w:p w:rsidR="00D55D3C" w:rsidRPr="007461E0" w:rsidRDefault="00D55D3C" w:rsidP="00D55D3C">
            <w:pPr>
              <w:jc w:val="left"/>
              <w:rPr>
                <w:rFonts w:ascii="Arial" w:hAnsi="Arial" w:cs="Arial"/>
                <w:sz w:val="24"/>
                <w:szCs w:val="24"/>
                <w:lang w:val="az-Latn-AZ"/>
              </w:rPr>
            </w:pPr>
            <w:r w:rsidRPr="007461E0">
              <w:rPr>
                <w:rFonts w:ascii="Arial" w:hAnsi="Arial" w:cs="Arial"/>
                <w:sz w:val="24"/>
                <w:szCs w:val="24"/>
                <w:lang w:val="az-Latn-AZ"/>
              </w:rPr>
              <w:t>Prioritet inkişaf məqsədlərinin müəyyən edilməsi</w:t>
            </w:r>
          </w:p>
          <w:p w:rsidR="00D55D3C" w:rsidRPr="007461E0" w:rsidRDefault="00D55D3C" w:rsidP="00EE6114">
            <w:pPr>
              <w:jc w:val="left"/>
              <w:rPr>
                <w:rFonts w:ascii="Arial" w:hAnsi="Arial" w:cs="Arial"/>
                <w:b/>
                <w:sz w:val="24"/>
                <w:szCs w:val="24"/>
                <w:lang w:val="az-Latn-AZ"/>
              </w:rPr>
            </w:pPr>
          </w:p>
        </w:tc>
        <w:tc>
          <w:tcPr>
            <w:tcW w:w="3240" w:type="dxa"/>
          </w:tcPr>
          <w:p w:rsidR="00D55D3C" w:rsidRPr="007461E0" w:rsidRDefault="00D55D3C" w:rsidP="004F0043">
            <w:pPr>
              <w:pStyle w:val="ListParagraph"/>
              <w:numPr>
                <w:ilvl w:val="0"/>
                <w:numId w:val="4"/>
              </w:numPr>
              <w:jc w:val="left"/>
              <w:rPr>
                <w:rFonts w:ascii="Arial" w:hAnsi="Arial" w:cs="Arial"/>
                <w:b/>
                <w:sz w:val="24"/>
                <w:szCs w:val="24"/>
                <w:lang w:val="az-Latn-AZ"/>
              </w:rPr>
            </w:pPr>
            <w:r w:rsidRPr="007461E0">
              <w:rPr>
                <w:rFonts w:ascii="Arial" w:hAnsi="Arial" w:cs="Arial"/>
                <w:b/>
                <w:spacing w:val="-1"/>
                <w:sz w:val="24"/>
                <w:szCs w:val="24"/>
                <w:lang w:val="az-Latn-AZ"/>
              </w:rPr>
              <w:t xml:space="preserve">Dövlət qurum və müəssisələrinin fəaliyyət </w:t>
            </w:r>
            <w:r w:rsidRPr="007461E0">
              <w:rPr>
                <w:rFonts w:ascii="Arial" w:hAnsi="Arial" w:cs="Arial"/>
                <w:b/>
                <w:sz w:val="24"/>
                <w:szCs w:val="24"/>
                <w:lang w:val="az-Latn-AZ"/>
              </w:rPr>
              <w:t>sahələri üzrə prioritet inkişaf məqsədlərinin müəyyən edilməsi</w:t>
            </w:r>
          </w:p>
          <w:p w:rsidR="004F0043" w:rsidRPr="007461E0" w:rsidRDefault="00D55D3C" w:rsidP="004F0043">
            <w:pPr>
              <w:pStyle w:val="ListParagraph"/>
              <w:numPr>
                <w:ilvl w:val="0"/>
                <w:numId w:val="4"/>
              </w:numPr>
              <w:jc w:val="left"/>
              <w:rPr>
                <w:rFonts w:ascii="Arial" w:hAnsi="Arial" w:cs="Arial"/>
                <w:sz w:val="24"/>
                <w:szCs w:val="24"/>
                <w:lang w:val="az-Latn-AZ"/>
              </w:rPr>
            </w:pPr>
            <w:r w:rsidRPr="007461E0">
              <w:rPr>
                <w:rFonts w:ascii="Arial" w:hAnsi="Arial" w:cs="Arial"/>
                <w:sz w:val="24"/>
                <w:szCs w:val="24"/>
                <w:lang w:val="az-Latn-AZ"/>
              </w:rPr>
              <w:t>Prioritet inkişaf məqsədlərinin qəbul edilmiş müvafiq dövlət proqramlarına uyğunlaşdırılması</w:t>
            </w:r>
          </w:p>
          <w:p w:rsidR="00D55D3C" w:rsidRPr="007461E0" w:rsidRDefault="00D55D3C" w:rsidP="004F0043">
            <w:pPr>
              <w:pStyle w:val="ListParagraph"/>
              <w:numPr>
                <w:ilvl w:val="0"/>
                <w:numId w:val="4"/>
              </w:numPr>
              <w:jc w:val="left"/>
              <w:rPr>
                <w:rFonts w:ascii="Arial" w:hAnsi="Arial" w:cs="Arial"/>
                <w:b/>
                <w:sz w:val="24"/>
                <w:szCs w:val="24"/>
                <w:lang w:val="az-Latn-AZ"/>
              </w:rPr>
            </w:pPr>
            <w:r w:rsidRPr="007461E0">
              <w:rPr>
                <w:rFonts w:ascii="Arial" w:hAnsi="Arial" w:cs="Arial"/>
                <w:b/>
                <w:sz w:val="24"/>
                <w:szCs w:val="24"/>
                <w:lang w:val="az-Latn-AZ"/>
              </w:rPr>
              <w:t>Hər bir dövlət qurum və müəssisəsi tərəfindən strateji plan hazırlayaraq həyata keçirməsi</w:t>
            </w:r>
          </w:p>
        </w:tc>
        <w:tc>
          <w:tcPr>
            <w:tcW w:w="8739" w:type="dxa"/>
          </w:tcPr>
          <w:p w:rsidR="00D55D3C" w:rsidRPr="007461E0" w:rsidRDefault="00D55D3C" w:rsidP="00D55D3C">
            <w:pPr>
              <w:rPr>
                <w:rFonts w:ascii="Arial" w:hAnsi="Arial" w:cs="Arial"/>
                <w:b/>
                <w:sz w:val="24"/>
                <w:szCs w:val="24"/>
                <w:lang w:val="az-Latn-AZ"/>
              </w:rPr>
            </w:pPr>
            <w:r w:rsidRPr="007461E0">
              <w:rPr>
                <w:rFonts w:ascii="Arial" w:hAnsi="Arial" w:cs="Arial"/>
                <w:b/>
                <w:sz w:val="24"/>
                <w:szCs w:val="24"/>
                <w:lang w:val="az-Latn-AZ"/>
              </w:rPr>
              <w:t>1.Dövlət qurum və müəssisələrinin fəaliyyət sahələri üzrə prioritet inkişaf məqsədlərinin müəyyən edilməsi</w:t>
            </w:r>
          </w:p>
          <w:p w:rsidR="00D55D3C" w:rsidRPr="007461E0" w:rsidRDefault="00D55D3C" w:rsidP="00D55D3C">
            <w:pPr>
              <w:rPr>
                <w:rFonts w:ascii="Arial" w:hAnsi="Arial" w:cs="Arial"/>
                <w:bCs/>
                <w:sz w:val="24"/>
                <w:szCs w:val="24"/>
                <w:lang w:val="az-Latn-AZ"/>
              </w:rPr>
            </w:pPr>
            <w:r w:rsidRPr="007461E0">
              <w:rPr>
                <w:rFonts w:ascii="Arial" w:hAnsi="Arial" w:cs="Arial"/>
                <w:bCs/>
                <w:sz w:val="24"/>
                <w:szCs w:val="24"/>
                <w:lang w:val="az-Latn-AZ"/>
              </w:rPr>
              <w:t>E</w:t>
            </w:r>
            <w:r w:rsidRPr="007461E0">
              <w:rPr>
                <w:rFonts w:ascii="Arial" w:hAnsi="Arial" w:cs="Arial"/>
                <w:sz w:val="24"/>
                <w:szCs w:val="24"/>
                <w:lang w:val="az-Latn-AZ"/>
              </w:rPr>
              <w:t xml:space="preserve">lektrik enerjisi və təbii qaz üzrə rəqabətli daxili bazarların yaradılması və enerji resurslarından effektiv istifadənin təmin edilməsi məqsədilə prioritet istiqamətlər Energetika Nazirliyi tərəfindən müəyyənləşdirilmiş və prioritet istiqamətlər üzrə həyata keçirilməli olan tədbirlərin icrası </w:t>
            </w:r>
            <w:r w:rsidRPr="007461E0">
              <w:rPr>
                <w:rFonts w:ascii="Arial" w:hAnsi="Arial" w:cs="Arial"/>
                <w:bCs/>
                <w:sz w:val="24"/>
                <w:szCs w:val="24"/>
                <w:lang w:val="az-Latn-AZ"/>
              </w:rPr>
              <w:t xml:space="preserve">məqsədilə aidiyyəti mərkəzi icra hakimiyyəti orqanlarının və dövlət təşkilatlarının nümayəndələrindən ibarət İşçi Qrupu yaradılmışdır. Həyata keçirilməsi nəzərdə tutulan konkret tədbirlər bərədə İşçi Qrupu tərəfindən qısa müddət ərzində təkliflər razılaşdırılmış şəkildə rəhbərliyə təqdim ediləcəkdir. </w:t>
            </w:r>
          </w:p>
          <w:p w:rsidR="00D55D3C" w:rsidRPr="007461E0" w:rsidRDefault="00D55D3C" w:rsidP="00D55D3C">
            <w:pPr>
              <w:rPr>
                <w:rFonts w:ascii="Arial" w:hAnsi="Arial" w:cs="Arial"/>
                <w:sz w:val="24"/>
                <w:szCs w:val="24"/>
                <w:lang w:val="az-Latn-AZ"/>
              </w:rPr>
            </w:pPr>
            <w:r w:rsidRPr="007461E0">
              <w:rPr>
                <w:rFonts w:ascii="Arial" w:hAnsi="Arial" w:cs="Arial"/>
                <w:sz w:val="24"/>
                <w:szCs w:val="24"/>
                <w:lang w:val="az-Latn-AZ"/>
              </w:rPr>
              <w:t>Müasir dünya təcrübəsi nəzərə alınmaqla enerji resurslarından səmərəli istifadənin və ölkənin enerji təhlükəsizliyinin dayanıqlılığının  təmin edilməsi məqsədi ilə “Azərbaycan 2020: gələcəyə baxış” İnkişaf Konsepsiyasında göstərilən prinsiplər əsas tutularaq “Enerji resurslarından səmərəli istifadə və son tələbatçıların enerji effektivliyi üzrə Dövlət Proqramı (2015-2020-ci illər)”nın layihəsi hazırlanmışdır.</w:t>
            </w:r>
          </w:p>
          <w:p w:rsidR="00D55D3C" w:rsidRPr="007461E0" w:rsidRDefault="00D55D3C" w:rsidP="00D55D3C">
            <w:pPr>
              <w:rPr>
                <w:rFonts w:ascii="Arial" w:hAnsi="Arial" w:cs="Arial"/>
                <w:sz w:val="24"/>
                <w:szCs w:val="24"/>
                <w:lang w:val="az-Latn-AZ"/>
              </w:rPr>
            </w:pPr>
            <w:r w:rsidRPr="007461E0">
              <w:rPr>
                <w:rFonts w:ascii="Arial" w:hAnsi="Arial" w:cs="Arial"/>
                <w:sz w:val="24"/>
                <w:szCs w:val="24"/>
                <w:lang w:val="az-Latn-AZ"/>
              </w:rPr>
              <w:t>Proqramın iki əsas istiqamətdə reallaşdırılması nəzərdə tutulur:</w:t>
            </w:r>
          </w:p>
          <w:p w:rsidR="00D55D3C" w:rsidRPr="007461E0" w:rsidRDefault="00D55D3C" w:rsidP="00D55D3C">
            <w:pPr>
              <w:rPr>
                <w:rFonts w:ascii="Arial" w:hAnsi="Arial" w:cs="Arial"/>
                <w:sz w:val="24"/>
                <w:szCs w:val="24"/>
                <w:lang w:val="az-Latn-AZ"/>
              </w:rPr>
            </w:pPr>
            <w:r w:rsidRPr="007461E0">
              <w:rPr>
                <w:rFonts w:ascii="Arial" w:hAnsi="Arial" w:cs="Arial"/>
                <w:sz w:val="24"/>
                <w:szCs w:val="24"/>
                <w:lang w:val="az-Latn-AZ"/>
              </w:rPr>
              <w:t xml:space="preserve">1. İlkin enerji resurslarından səmərəli istifadə - Bu istiqamətə neft məhsullarının, təbii qazın, elektrik enerjisinin istehsalı, ötürülməsi, paylaşdırılması, bərpa olunan enerji mənbələrinin cəlb edilməsi və sair aid olunur.  </w:t>
            </w:r>
          </w:p>
          <w:p w:rsidR="00D55D3C" w:rsidRPr="007461E0" w:rsidRDefault="00D55D3C" w:rsidP="00D55D3C">
            <w:pPr>
              <w:rPr>
                <w:rFonts w:ascii="Arial" w:hAnsi="Arial" w:cs="Arial"/>
                <w:sz w:val="24"/>
                <w:szCs w:val="24"/>
                <w:lang w:val="az-Latn-AZ"/>
              </w:rPr>
            </w:pPr>
            <w:r w:rsidRPr="007461E0">
              <w:rPr>
                <w:rFonts w:ascii="Arial" w:hAnsi="Arial" w:cs="Arial"/>
                <w:sz w:val="24"/>
                <w:szCs w:val="24"/>
                <w:lang w:val="az-Latn-AZ"/>
              </w:rPr>
              <w:t>2. Son tələbatçıların enerji effektivliyi - Son tələbatın əsas qruplarına kommunal-məişət xidmətləri, nəqliyyat, sənaye və sair aid edilir.</w:t>
            </w:r>
          </w:p>
          <w:p w:rsidR="00D55D3C" w:rsidRPr="007461E0" w:rsidRDefault="00D55D3C" w:rsidP="00D55D3C">
            <w:pPr>
              <w:rPr>
                <w:rFonts w:ascii="Arial" w:hAnsi="Arial" w:cs="Arial"/>
                <w:sz w:val="24"/>
                <w:szCs w:val="24"/>
                <w:lang w:val="az-Latn-AZ"/>
              </w:rPr>
            </w:pPr>
            <w:r w:rsidRPr="007461E0">
              <w:rPr>
                <w:rFonts w:ascii="Arial" w:hAnsi="Arial" w:cs="Arial"/>
                <w:sz w:val="24"/>
                <w:szCs w:val="24"/>
                <w:lang w:val="az-Latn-AZ"/>
              </w:rPr>
              <w:t xml:space="preserve">Dövlət proqramının layihəsinin ilkin variantı Azərbaycan Respublikasının Nazirlər  Kabinetinə təqdim edilmişdir. </w:t>
            </w:r>
          </w:p>
          <w:p w:rsidR="00D55D3C" w:rsidRPr="007461E0" w:rsidRDefault="00D55D3C" w:rsidP="00D55D3C">
            <w:pPr>
              <w:rPr>
                <w:rFonts w:ascii="Arial" w:hAnsi="Arial" w:cs="Arial"/>
                <w:b/>
                <w:sz w:val="24"/>
                <w:szCs w:val="24"/>
                <w:lang w:val="az-Latn-AZ"/>
              </w:rPr>
            </w:pPr>
            <w:r w:rsidRPr="007461E0">
              <w:rPr>
                <w:rFonts w:ascii="Arial" w:hAnsi="Arial" w:cs="Arial"/>
                <w:b/>
                <w:sz w:val="24"/>
                <w:szCs w:val="24"/>
                <w:lang w:val="az-Latn-AZ"/>
              </w:rPr>
              <w:lastRenderedPageBreak/>
              <w:t>3. Hər bir dövlət qurum və müəssisəsi tərəfindən strateji plan hazırlayaraq həyata keçirməsi</w:t>
            </w:r>
          </w:p>
          <w:p w:rsidR="00D55D3C" w:rsidRPr="007461E0" w:rsidRDefault="00D55D3C" w:rsidP="00D55D3C">
            <w:pPr>
              <w:autoSpaceDE w:val="0"/>
              <w:autoSpaceDN w:val="0"/>
              <w:adjustRightInd w:val="0"/>
              <w:rPr>
                <w:rFonts w:ascii="Arial" w:eastAsia="ArialMT" w:hAnsi="Arial" w:cs="Arial"/>
                <w:b/>
                <w:sz w:val="24"/>
                <w:szCs w:val="24"/>
                <w:lang w:val="az-Latn-AZ"/>
              </w:rPr>
            </w:pPr>
            <w:r w:rsidRPr="007461E0">
              <w:rPr>
                <w:rFonts w:ascii="Arial" w:hAnsi="Arial" w:cs="Arial"/>
                <w:sz w:val="24"/>
                <w:szCs w:val="24"/>
                <w:lang w:val="az-Latn-AZ"/>
              </w:rPr>
              <w:t>Dövlət qurumları tərəfindən strateji planlarının hazırlanması tapşırığına müvafiq Azərbaycan Respublikası Energetika Nazirliyinin Strateji Planı hazırlanmış və 5 dekabr 2014-cü il tarixli 39 saylı əmri ilə təsdiq edilmişdir. Hal-hazırda Tədbirlər Planına uyğun olaraq işlər davam etdirilir.</w:t>
            </w:r>
          </w:p>
        </w:tc>
      </w:tr>
      <w:tr w:rsidR="00D55D3C" w:rsidRPr="00FF50AD" w:rsidTr="006E3704">
        <w:trPr>
          <w:gridBefore w:val="1"/>
          <w:wBefore w:w="6" w:type="dxa"/>
          <w:trHeight w:val="498"/>
        </w:trPr>
        <w:tc>
          <w:tcPr>
            <w:tcW w:w="16039" w:type="dxa"/>
            <w:gridSpan w:val="5"/>
          </w:tcPr>
          <w:p w:rsidR="004F0043" w:rsidRPr="007461E0" w:rsidRDefault="004F0043" w:rsidP="000D1659">
            <w:pPr>
              <w:autoSpaceDE w:val="0"/>
              <w:autoSpaceDN w:val="0"/>
              <w:adjustRightInd w:val="0"/>
              <w:rPr>
                <w:rFonts w:ascii="Arial" w:hAnsi="Arial" w:cs="Arial"/>
                <w:b/>
                <w:bCs/>
                <w:sz w:val="24"/>
                <w:szCs w:val="24"/>
                <w:lang w:val="az-Latn-AZ"/>
              </w:rPr>
            </w:pPr>
          </w:p>
          <w:p w:rsidR="00D55D3C" w:rsidRPr="007461E0" w:rsidRDefault="00D55D3C" w:rsidP="004F0043">
            <w:pPr>
              <w:pStyle w:val="ListParagraph"/>
              <w:numPr>
                <w:ilvl w:val="0"/>
                <w:numId w:val="2"/>
              </w:numPr>
              <w:autoSpaceDE w:val="0"/>
              <w:autoSpaceDN w:val="0"/>
              <w:adjustRightInd w:val="0"/>
              <w:rPr>
                <w:rFonts w:ascii="Arial" w:eastAsia="ArialMT" w:hAnsi="Arial" w:cs="Arial"/>
                <w:b/>
                <w:sz w:val="24"/>
                <w:szCs w:val="24"/>
                <w:lang w:val="az-Latn-AZ"/>
              </w:rPr>
            </w:pPr>
            <w:r w:rsidRPr="007461E0">
              <w:rPr>
                <w:rFonts w:ascii="Arial" w:hAnsi="Arial" w:cs="Arial"/>
                <w:b/>
                <w:bCs/>
                <w:sz w:val="24"/>
                <w:szCs w:val="24"/>
                <w:lang w:val="az-Latn-AZ"/>
              </w:rPr>
              <w:t>Ətraf mühitin qorunması və ekologiya məsələləri</w:t>
            </w:r>
          </w:p>
          <w:p w:rsidR="004F0043" w:rsidRPr="007461E0" w:rsidRDefault="004F0043" w:rsidP="004F0043">
            <w:pPr>
              <w:pStyle w:val="ListParagraph"/>
              <w:autoSpaceDE w:val="0"/>
              <w:autoSpaceDN w:val="0"/>
              <w:adjustRightInd w:val="0"/>
              <w:ind w:left="360"/>
              <w:rPr>
                <w:rFonts w:ascii="Arial" w:eastAsia="ArialMT" w:hAnsi="Arial" w:cs="Arial"/>
                <w:b/>
                <w:sz w:val="24"/>
                <w:szCs w:val="24"/>
                <w:lang w:val="az-Latn-AZ"/>
              </w:rPr>
            </w:pPr>
          </w:p>
        </w:tc>
      </w:tr>
      <w:tr w:rsidR="00D55D3C" w:rsidRPr="00FF50AD" w:rsidTr="006E3704">
        <w:trPr>
          <w:gridBefore w:val="1"/>
          <w:wBefore w:w="6" w:type="dxa"/>
        </w:trPr>
        <w:tc>
          <w:tcPr>
            <w:tcW w:w="561" w:type="dxa"/>
          </w:tcPr>
          <w:p w:rsidR="00D55D3C" w:rsidRPr="007461E0" w:rsidRDefault="00D55D3C" w:rsidP="00453C70">
            <w:pPr>
              <w:jc w:val="left"/>
              <w:rPr>
                <w:rFonts w:ascii="Arial" w:hAnsi="Arial" w:cs="Arial"/>
                <w:sz w:val="24"/>
                <w:szCs w:val="24"/>
                <w:lang w:val="az-Latn-AZ"/>
              </w:rPr>
            </w:pPr>
            <w:r w:rsidRPr="007461E0">
              <w:rPr>
                <w:rFonts w:ascii="Arial" w:hAnsi="Arial" w:cs="Arial"/>
                <w:sz w:val="24"/>
                <w:szCs w:val="24"/>
                <w:lang w:val="az-Latn-AZ"/>
              </w:rPr>
              <w:t>8.1</w:t>
            </w:r>
          </w:p>
        </w:tc>
        <w:tc>
          <w:tcPr>
            <w:tcW w:w="1519" w:type="dxa"/>
          </w:tcPr>
          <w:p w:rsidR="00D55D3C" w:rsidRPr="007461E0" w:rsidRDefault="00D55D3C" w:rsidP="00453C70">
            <w:pPr>
              <w:jc w:val="left"/>
              <w:rPr>
                <w:rFonts w:ascii="Arial" w:hAnsi="Arial" w:cs="Arial"/>
                <w:sz w:val="24"/>
                <w:szCs w:val="24"/>
                <w:lang w:val="az-Latn-AZ"/>
              </w:rPr>
            </w:pPr>
            <w:r w:rsidRPr="007461E0">
              <w:rPr>
                <w:rFonts w:ascii="Arial" w:hAnsi="Arial" w:cs="Arial"/>
                <w:bCs/>
                <w:sz w:val="24"/>
                <w:szCs w:val="24"/>
                <w:lang w:val="az-Latn-AZ"/>
              </w:rPr>
              <w:t>Ətraf mühitin qorunması</w:t>
            </w:r>
          </w:p>
        </w:tc>
        <w:tc>
          <w:tcPr>
            <w:tcW w:w="1980" w:type="dxa"/>
          </w:tcPr>
          <w:p w:rsidR="00D55D3C" w:rsidRPr="007461E0" w:rsidRDefault="00D55D3C" w:rsidP="00EE6114">
            <w:pPr>
              <w:jc w:val="left"/>
              <w:rPr>
                <w:rFonts w:ascii="Arial" w:hAnsi="Arial" w:cs="Arial"/>
                <w:b/>
                <w:sz w:val="24"/>
                <w:szCs w:val="24"/>
                <w:lang w:val="az-Latn-AZ"/>
              </w:rPr>
            </w:pPr>
            <w:r w:rsidRPr="007461E0">
              <w:rPr>
                <w:rFonts w:ascii="Arial" w:hAnsi="Arial" w:cs="Arial"/>
                <w:bCs/>
                <w:sz w:val="24"/>
                <w:szCs w:val="24"/>
                <w:lang w:val="az-Latn-AZ"/>
              </w:rPr>
              <w:t>Ekologiya sahəsində ümumiləşdirilmiş hədəflər</w:t>
            </w:r>
          </w:p>
        </w:tc>
        <w:tc>
          <w:tcPr>
            <w:tcW w:w="3240" w:type="dxa"/>
          </w:tcPr>
          <w:p w:rsidR="00D55D3C" w:rsidRPr="007461E0" w:rsidRDefault="00D55D3C" w:rsidP="00AF6A24">
            <w:pPr>
              <w:pStyle w:val="ListParagraph"/>
              <w:numPr>
                <w:ilvl w:val="0"/>
                <w:numId w:val="3"/>
              </w:numPr>
              <w:tabs>
                <w:tab w:val="left" w:pos="248"/>
              </w:tabs>
              <w:ind w:left="144" w:hanging="144"/>
              <w:jc w:val="left"/>
              <w:rPr>
                <w:rFonts w:ascii="Arial" w:hAnsi="Arial" w:cs="Arial"/>
                <w:sz w:val="24"/>
                <w:szCs w:val="24"/>
                <w:lang w:val="az-Latn-AZ"/>
              </w:rPr>
            </w:pPr>
            <w:r w:rsidRPr="007461E0">
              <w:rPr>
                <w:rFonts w:ascii="Arial" w:hAnsi="Arial" w:cs="Arial"/>
                <w:sz w:val="24"/>
                <w:szCs w:val="24"/>
                <w:lang w:val="az-Latn-AZ"/>
              </w:rPr>
              <w:t>Biomüxtəlifliyin qorunması</w:t>
            </w:r>
          </w:p>
          <w:p w:rsidR="00D55D3C" w:rsidRPr="007461E0" w:rsidRDefault="00D55D3C" w:rsidP="00AF6A24">
            <w:pPr>
              <w:pStyle w:val="ListParagraph"/>
              <w:numPr>
                <w:ilvl w:val="0"/>
                <w:numId w:val="3"/>
              </w:numPr>
              <w:tabs>
                <w:tab w:val="left" w:pos="248"/>
              </w:tabs>
              <w:ind w:left="144" w:hanging="144"/>
              <w:jc w:val="left"/>
              <w:rPr>
                <w:rFonts w:ascii="Arial" w:hAnsi="Arial" w:cs="Arial"/>
                <w:b/>
                <w:sz w:val="24"/>
                <w:szCs w:val="24"/>
                <w:lang w:val="az-Latn-AZ"/>
              </w:rPr>
            </w:pPr>
            <w:r w:rsidRPr="007461E0">
              <w:rPr>
                <w:rFonts w:ascii="Arial" w:hAnsi="Arial" w:cs="Arial"/>
                <w:b/>
                <w:sz w:val="24"/>
                <w:szCs w:val="24"/>
                <w:lang w:val="az-Latn-AZ"/>
              </w:rPr>
              <w:t>Yanacaq-enerji kompleksinin ətraf mühitə mənfi təsirinin neytrallaşdırılması</w:t>
            </w:r>
          </w:p>
          <w:p w:rsidR="00D55D3C" w:rsidRPr="007461E0" w:rsidRDefault="00D55D3C" w:rsidP="00AF6A24">
            <w:pPr>
              <w:pStyle w:val="ListParagraph"/>
              <w:numPr>
                <w:ilvl w:val="0"/>
                <w:numId w:val="3"/>
              </w:numPr>
              <w:tabs>
                <w:tab w:val="left" w:pos="248"/>
              </w:tabs>
              <w:ind w:left="144" w:hanging="144"/>
              <w:jc w:val="left"/>
              <w:rPr>
                <w:rFonts w:ascii="Arial" w:hAnsi="Arial" w:cs="Arial"/>
                <w:sz w:val="24"/>
                <w:szCs w:val="24"/>
                <w:lang w:val="az-Latn-AZ"/>
              </w:rPr>
            </w:pPr>
            <w:r w:rsidRPr="007461E0">
              <w:rPr>
                <w:rFonts w:ascii="Arial" w:hAnsi="Arial" w:cs="Arial"/>
                <w:sz w:val="24"/>
                <w:szCs w:val="24"/>
                <w:lang w:val="az-Latn-AZ"/>
              </w:rPr>
              <w:t>Dənizin və onun akvatoriyasının çirklənməsinin aradan qaldırılması və qorunması</w:t>
            </w:r>
          </w:p>
          <w:p w:rsidR="00D55D3C" w:rsidRPr="007461E0" w:rsidRDefault="00D55D3C" w:rsidP="00AF6A24">
            <w:pPr>
              <w:pStyle w:val="ListParagraph"/>
              <w:numPr>
                <w:ilvl w:val="0"/>
                <w:numId w:val="3"/>
              </w:numPr>
              <w:tabs>
                <w:tab w:val="left" w:pos="248"/>
                <w:tab w:val="left" w:pos="654"/>
              </w:tabs>
              <w:ind w:left="144" w:hanging="144"/>
              <w:jc w:val="left"/>
              <w:rPr>
                <w:rFonts w:ascii="Arial" w:hAnsi="Arial" w:cs="Arial"/>
                <w:sz w:val="24"/>
                <w:szCs w:val="24"/>
                <w:lang w:val="az-Latn-AZ"/>
              </w:rPr>
            </w:pPr>
            <w:r w:rsidRPr="007461E0">
              <w:rPr>
                <w:rFonts w:ascii="Arial" w:hAnsi="Arial" w:cs="Arial"/>
                <w:sz w:val="24"/>
                <w:szCs w:val="24"/>
                <w:lang w:val="az-Latn-AZ"/>
              </w:rPr>
              <w:t>Yaşıl ərazilərin bərpası və mövcud resursların səmərəli mühafizəsi</w:t>
            </w:r>
          </w:p>
          <w:p w:rsidR="00D55D3C" w:rsidRPr="007461E0" w:rsidRDefault="00D55D3C" w:rsidP="00AF6A24">
            <w:pPr>
              <w:pStyle w:val="ListParagraph"/>
              <w:numPr>
                <w:ilvl w:val="0"/>
                <w:numId w:val="3"/>
              </w:numPr>
              <w:tabs>
                <w:tab w:val="left" w:pos="248"/>
              </w:tabs>
              <w:ind w:left="144" w:hanging="144"/>
              <w:jc w:val="left"/>
              <w:rPr>
                <w:rFonts w:ascii="Arial" w:hAnsi="Arial" w:cs="Arial"/>
                <w:sz w:val="24"/>
                <w:szCs w:val="24"/>
                <w:lang w:val="az-Latn-AZ"/>
              </w:rPr>
            </w:pPr>
            <w:r w:rsidRPr="007461E0">
              <w:rPr>
                <w:rFonts w:ascii="Arial" w:hAnsi="Arial" w:cs="Arial"/>
                <w:sz w:val="24"/>
                <w:szCs w:val="24"/>
                <w:lang w:val="az-Latn-AZ"/>
              </w:rPr>
              <w:t>Azərbaycanda orta hesabla bir vahid ÜDM istehsalı üçün istifadə edilən enerjinin və emissiya olunan karbon dioksidin miqdarının iqtisadi Əməkdaşlıq və İnkişaf Təşkilatı ölkələri üzrə göstəriciyə yaxınlaşdırılması</w:t>
            </w:r>
          </w:p>
        </w:tc>
        <w:tc>
          <w:tcPr>
            <w:tcW w:w="8739" w:type="dxa"/>
          </w:tcPr>
          <w:p w:rsidR="00D55D3C" w:rsidRPr="007461E0" w:rsidRDefault="00D55D3C" w:rsidP="00D55D3C">
            <w:pPr>
              <w:rPr>
                <w:rFonts w:ascii="Arial" w:hAnsi="Arial" w:cs="Arial"/>
                <w:b/>
                <w:sz w:val="24"/>
                <w:szCs w:val="24"/>
                <w:lang w:val="az-Latn-AZ"/>
              </w:rPr>
            </w:pPr>
            <w:r w:rsidRPr="007461E0">
              <w:rPr>
                <w:rFonts w:ascii="Arial" w:hAnsi="Arial" w:cs="Arial"/>
                <w:b/>
                <w:sz w:val="24"/>
                <w:szCs w:val="24"/>
                <w:lang w:val="az-Latn-AZ"/>
              </w:rPr>
              <w:t xml:space="preserve">2.Yanacaq-enerji kompleksinin ətraf mühitə mənfi təsirinin neytrallaşdırılması  </w:t>
            </w:r>
          </w:p>
          <w:p w:rsidR="00D55D3C" w:rsidRPr="007461E0" w:rsidRDefault="00D55D3C" w:rsidP="00D55D3C">
            <w:pPr>
              <w:rPr>
                <w:rFonts w:ascii="Arial" w:hAnsi="Arial" w:cs="Arial"/>
                <w:sz w:val="24"/>
                <w:szCs w:val="24"/>
                <w:lang w:val="az-Latn-AZ"/>
              </w:rPr>
            </w:pPr>
            <w:r w:rsidRPr="007461E0">
              <w:rPr>
                <w:rFonts w:ascii="Arial" w:hAnsi="Arial" w:cs="Arial"/>
                <w:sz w:val="24"/>
                <w:szCs w:val="24"/>
                <w:lang w:val="az-Latn-AZ"/>
              </w:rPr>
              <w:t xml:space="preserve">      Şərqi Avropa Enerji Səmərəliliyi və Ətraf Mühit Tərəfdaşlığı çərçivəsində E5P fondu, İsveç Səfirliyi, Avropa Yenidənqurma və İnkişaf Bankı və Avropa İttifaqı nümayəndələri ilə görüşlər keçirilmişdir və enerji səmərəliliyinə və iqlim dəyişkənliyinin azaldılması tədbirlərinə sərmayə yatırmaq məsələləri üzrə əməkdaşlıq imkanları  müzakirə edilmişdir. </w:t>
            </w:r>
          </w:p>
          <w:p w:rsidR="00D55D3C" w:rsidRPr="007461E0" w:rsidRDefault="00D55D3C" w:rsidP="00D55D3C">
            <w:pPr>
              <w:rPr>
                <w:rFonts w:ascii="Arial" w:hAnsi="Arial" w:cs="Arial"/>
                <w:sz w:val="24"/>
                <w:szCs w:val="24"/>
                <w:lang w:val="az-Latn-AZ"/>
              </w:rPr>
            </w:pPr>
            <w:r w:rsidRPr="007461E0">
              <w:rPr>
                <w:rFonts w:ascii="Arial" w:hAnsi="Arial" w:cs="Arial"/>
                <w:sz w:val="24"/>
                <w:szCs w:val="24"/>
                <w:lang w:val="az-Latn-AZ"/>
              </w:rPr>
              <w:t xml:space="preserve">     "Neft Daşları" NQÇİ-də "Alçaq təzyiqli səmt qazlarının utilizə edilməsi" layihəsinin TİM (Təmiz inkişaf mexanizmi) çərçivəsində həyata keçirilməsi məqsədilə "Qazprom Almaniya" məsləhətçi Şirkəti ilə birlikdə hazırlanmış layihə sənədi Kioto Protokolunun TİM üzrə İcraçı Şurasına qeydiyyat üçün təqdim olunmuş və hazırda yoxlama prosesindədir. Texniki-quraşdırma işləri tamamlandıqdan sonra 200 milyon m3 səmt qazının atmosferə atılmasının qarşısı alınacaqdır. "ARDNŞ-nin işıqlandırma sistemində közərmə lampalarının enerji səmərəli lampalarla əvəz edilməsi" layihəsinin TİM çərçivəsində həyata keçirilməsi məqsədi ilə inventarlaşdırma aparılmış və hazırlanmış layihə sənədi Ekologiya və Təbii Sərvətlər nazirliyində qeydiyyata alınmışdır. Hazırda həmin sənədin BMT-nin İcraçı Şurasında TİM layihəsi kimi qeydiyyatdan keçirilməsi üçün xarici tərəfdaşlarla müzakirələr aparılır. Bu layihənin həyata keçirilməsi ARDNŞ-də illik 34 min ton karbon qazının azalmasına gətirib çıxaracaqdır.</w:t>
            </w:r>
          </w:p>
          <w:p w:rsidR="00D55D3C" w:rsidRPr="007461E0" w:rsidRDefault="00D55D3C" w:rsidP="00D55D3C">
            <w:pPr>
              <w:rPr>
                <w:rFonts w:ascii="Arial" w:hAnsi="Arial" w:cs="Arial"/>
                <w:sz w:val="24"/>
                <w:szCs w:val="24"/>
                <w:lang w:val="az-Latn-AZ"/>
              </w:rPr>
            </w:pPr>
            <w:r w:rsidRPr="007461E0">
              <w:rPr>
                <w:rFonts w:ascii="Arial" w:hAnsi="Arial" w:cs="Arial"/>
                <w:sz w:val="24"/>
                <w:szCs w:val="24"/>
                <w:lang w:val="az-Latn-AZ"/>
              </w:rPr>
              <w:t xml:space="preserve">     Ölkədə ekoloji durumun yaxşılaşdırılması istiqamətində “Avro-4” standartlarına keçidin sürətləndirilməsi ilə əlaqədar tədbirlərin icrası ilə bağlı ARDNŞ-nin emal müəssisələrində mühüm işlər görülür. Heydər Əliyev adına </w:t>
            </w:r>
            <w:r w:rsidRPr="007461E0">
              <w:rPr>
                <w:rFonts w:ascii="Arial" w:hAnsi="Arial" w:cs="Arial"/>
                <w:sz w:val="24"/>
                <w:szCs w:val="24"/>
                <w:lang w:val="az-Latn-AZ"/>
              </w:rPr>
              <w:lastRenderedPageBreak/>
              <w:t>Bakı Neft Emalı Zavodunda həyata keçirilən yenidənqurma tədbirləri çərçivəsində mövcud texnoloji qurğularının modernləşdirilməsi, istehsal gücünün artırılması və ekoloji mühitin yaxşılaşdırılması məqsədilə nəzərdə tutulmuş layihələrin icrası sürətləndirilmiş və bir neçə layihənin icrasına start verilmişdir.</w:t>
            </w:r>
          </w:p>
          <w:p w:rsidR="00D55D3C" w:rsidRPr="007461E0" w:rsidRDefault="00D55D3C" w:rsidP="00D55D3C">
            <w:pPr>
              <w:rPr>
                <w:rFonts w:ascii="Arial" w:hAnsi="Arial" w:cs="Arial"/>
                <w:sz w:val="24"/>
                <w:szCs w:val="24"/>
                <w:lang w:val="az-Latn-AZ"/>
              </w:rPr>
            </w:pPr>
            <w:r w:rsidRPr="007461E0">
              <w:rPr>
                <w:rFonts w:ascii="Arial" w:hAnsi="Arial" w:cs="Arial"/>
                <w:sz w:val="24"/>
                <w:szCs w:val="24"/>
                <w:lang w:val="az-Latn-AZ"/>
              </w:rPr>
              <w:t xml:space="preserve">     Energetika Nazirliyi yanacaq-energetika sahəsində ekoloji təhlükəsizliyin təmin edilməsi və ətraf mühitin qorunması üzrə tədbirləri Ekologiya və Təbii Sərvətlər Nazirliyi və kompleksə daxil olan dövlət təşkilatları ilə birgə, planlaşdırılmış və əlaqələndirilmiş şəkildə həyata keçirir. Tədbirlərin səmərəliliyinin artırılması üçün bütün əlaqədar dövlət  təşkilatlarının birgə fəaliyyəti təmin edilir.</w:t>
            </w:r>
          </w:p>
          <w:p w:rsidR="00D55D3C" w:rsidRPr="007461E0" w:rsidRDefault="00D55D3C" w:rsidP="00D55D3C">
            <w:pPr>
              <w:autoSpaceDE w:val="0"/>
              <w:autoSpaceDN w:val="0"/>
              <w:adjustRightInd w:val="0"/>
              <w:rPr>
                <w:rFonts w:ascii="Arial" w:eastAsia="ArialMT" w:hAnsi="Arial" w:cs="Arial"/>
                <w:b/>
                <w:sz w:val="24"/>
                <w:szCs w:val="24"/>
                <w:lang w:val="az-Latn-AZ"/>
              </w:rPr>
            </w:pPr>
            <w:r w:rsidRPr="007461E0">
              <w:rPr>
                <w:rFonts w:ascii="Arial" w:hAnsi="Arial" w:cs="Arial"/>
                <w:sz w:val="24"/>
                <w:szCs w:val="24"/>
                <w:lang w:val="az-Latn-AZ"/>
              </w:rPr>
              <w:t>Yanacaq-energetika sahəsində ekoloji təhlükəsizliyə nəzarət üzrə mütəmadi olaraq monitorinqlər aparılmışdır.</w:t>
            </w:r>
          </w:p>
        </w:tc>
      </w:tr>
    </w:tbl>
    <w:p w:rsidR="00F525C2" w:rsidRPr="007461E0" w:rsidRDefault="00F525C2" w:rsidP="00D55D3C">
      <w:pPr>
        <w:rPr>
          <w:rFonts w:ascii="Arial" w:hAnsi="Arial" w:cs="Arial"/>
          <w:sz w:val="24"/>
          <w:szCs w:val="24"/>
          <w:lang w:val="az-Latn-AZ"/>
        </w:rPr>
      </w:pPr>
    </w:p>
    <w:sectPr w:rsidR="00F525C2" w:rsidRPr="007461E0" w:rsidSect="001F7CC1">
      <w:footerReference w:type="default" r:id="rId8"/>
      <w:pgSz w:w="16838" w:h="11906" w:orient="landscape"/>
      <w:pgMar w:top="851" w:right="1134" w:bottom="1134" w:left="1134" w:header="709" w:footer="242"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202" w:rsidRDefault="00F70202" w:rsidP="00FF1FCD">
      <w:r>
        <w:separator/>
      </w:r>
    </w:p>
  </w:endnote>
  <w:endnote w:type="continuationSeparator" w:id="0">
    <w:p w:rsidR="00F70202" w:rsidRDefault="00F70202" w:rsidP="00FF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6E" w:rsidRDefault="009A2A48">
    <w:pPr>
      <w:pStyle w:val="Footer"/>
      <w:jc w:val="center"/>
    </w:pPr>
    <w:r w:rsidRPr="00FF1FCD">
      <w:rPr>
        <w:sz w:val="20"/>
        <w:szCs w:val="20"/>
      </w:rPr>
      <w:fldChar w:fldCharType="begin"/>
    </w:r>
    <w:r w:rsidR="00F3666E" w:rsidRPr="00FF1FCD">
      <w:rPr>
        <w:sz w:val="20"/>
        <w:szCs w:val="20"/>
      </w:rPr>
      <w:instrText xml:space="preserve"> PAGE   \* MERGEFORMAT </w:instrText>
    </w:r>
    <w:r w:rsidRPr="00FF1FCD">
      <w:rPr>
        <w:sz w:val="20"/>
        <w:szCs w:val="20"/>
      </w:rPr>
      <w:fldChar w:fldCharType="separate"/>
    </w:r>
    <w:r w:rsidR="00F371ED">
      <w:rPr>
        <w:noProof/>
        <w:sz w:val="20"/>
        <w:szCs w:val="20"/>
      </w:rPr>
      <w:t>2</w:t>
    </w:r>
    <w:r w:rsidRPr="00FF1FCD">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202" w:rsidRDefault="00F70202" w:rsidP="00FF1FCD">
      <w:r>
        <w:separator/>
      </w:r>
    </w:p>
  </w:footnote>
  <w:footnote w:type="continuationSeparator" w:id="0">
    <w:p w:rsidR="00F70202" w:rsidRDefault="00F70202" w:rsidP="00FF1F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0E0"/>
    <w:multiLevelType w:val="hybridMultilevel"/>
    <w:tmpl w:val="2B12DD0C"/>
    <w:lvl w:ilvl="0" w:tplc="04090005">
      <w:start w:val="1"/>
      <w:numFmt w:val="bullet"/>
      <w:lvlText w:val=""/>
      <w:lvlJc w:val="left"/>
      <w:pPr>
        <w:ind w:left="1287" w:hanging="360"/>
      </w:pPr>
      <w:rPr>
        <w:rFonts w:ascii="Wingdings" w:hAnsi="Wingdings"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1" w15:restartNumberingAfterBreak="0">
    <w:nsid w:val="08747728"/>
    <w:multiLevelType w:val="hybridMultilevel"/>
    <w:tmpl w:val="1120756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D6226EF"/>
    <w:multiLevelType w:val="hybridMultilevel"/>
    <w:tmpl w:val="D62E5D2A"/>
    <w:lvl w:ilvl="0" w:tplc="93F24096">
      <w:start w:val="1"/>
      <w:numFmt w:val="decimal"/>
      <w:lvlText w:val="%1."/>
      <w:lvlJc w:val="left"/>
      <w:pPr>
        <w:ind w:left="360" w:hanging="360"/>
      </w:pPr>
      <w:rPr>
        <w:rFonts w:ascii="Times New Roman" w:eastAsia="MS Mincho" w:hAnsi="Times New Roman"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1B083A8E"/>
    <w:multiLevelType w:val="hybridMultilevel"/>
    <w:tmpl w:val="17E8947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1B856EC9"/>
    <w:multiLevelType w:val="hybridMultilevel"/>
    <w:tmpl w:val="5544631C"/>
    <w:lvl w:ilvl="0" w:tplc="01E630EC">
      <w:start w:val="2"/>
      <w:numFmt w:val="bullet"/>
      <w:lvlText w:val="-"/>
      <w:lvlJc w:val="left"/>
      <w:pPr>
        <w:ind w:left="360" w:hanging="360"/>
      </w:pPr>
      <w:rPr>
        <w:rFonts w:ascii="Times New Roman" w:eastAsia="ArialMT" w:hAnsi="Times New Roman" w:cs="Times New Roman" w:hint="default"/>
      </w:rPr>
    </w:lvl>
    <w:lvl w:ilvl="1" w:tplc="042C0003" w:tentative="1">
      <w:start w:val="1"/>
      <w:numFmt w:val="bullet"/>
      <w:lvlText w:val="o"/>
      <w:lvlJc w:val="left"/>
      <w:pPr>
        <w:ind w:left="1080" w:hanging="360"/>
      </w:pPr>
      <w:rPr>
        <w:rFonts w:ascii="Courier New" w:hAnsi="Courier New" w:cs="Courier New" w:hint="default"/>
      </w:rPr>
    </w:lvl>
    <w:lvl w:ilvl="2" w:tplc="042C0005" w:tentative="1">
      <w:start w:val="1"/>
      <w:numFmt w:val="bullet"/>
      <w:lvlText w:val=""/>
      <w:lvlJc w:val="left"/>
      <w:pPr>
        <w:ind w:left="1800" w:hanging="360"/>
      </w:pPr>
      <w:rPr>
        <w:rFonts w:ascii="Wingdings" w:hAnsi="Wingdings" w:hint="default"/>
      </w:rPr>
    </w:lvl>
    <w:lvl w:ilvl="3" w:tplc="042C0001" w:tentative="1">
      <w:start w:val="1"/>
      <w:numFmt w:val="bullet"/>
      <w:lvlText w:val=""/>
      <w:lvlJc w:val="left"/>
      <w:pPr>
        <w:ind w:left="2520" w:hanging="360"/>
      </w:pPr>
      <w:rPr>
        <w:rFonts w:ascii="Symbol" w:hAnsi="Symbol" w:hint="default"/>
      </w:rPr>
    </w:lvl>
    <w:lvl w:ilvl="4" w:tplc="042C0003" w:tentative="1">
      <w:start w:val="1"/>
      <w:numFmt w:val="bullet"/>
      <w:lvlText w:val="o"/>
      <w:lvlJc w:val="left"/>
      <w:pPr>
        <w:ind w:left="3240" w:hanging="360"/>
      </w:pPr>
      <w:rPr>
        <w:rFonts w:ascii="Courier New" w:hAnsi="Courier New" w:cs="Courier New" w:hint="default"/>
      </w:rPr>
    </w:lvl>
    <w:lvl w:ilvl="5" w:tplc="042C0005" w:tentative="1">
      <w:start w:val="1"/>
      <w:numFmt w:val="bullet"/>
      <w:lvlText w:val=""/>
      <w:lvlJc w:val="left"/>
      <w:pPr>
        <w:ind w:left="3960" w:hanging="360"/>
      </w:pPr>
      <w:rPr>
        <w:rFonts w:ascii="Wingdings" w:hAnsi="Wingdings" w:hint="default"/>
      </w:rPr>
    </w:lvl>
    <w:lvl w:ilvl="6" w:tplc="042C0001" w:tentative="1">
      <w:start w:val="1"/>
      <w:numFmt w:val="bullet"/>
      <w:lvlText w:val=""/>
      <w:lvlJc w:val="left"/>
      <w:pPr>
        <w:ind w:left="4680" w:hanging="360"/>
      </w:pPr>
      <w:rPr>
        <w:rFonts w:ascii="Symbol" w:hAnsi="Symbol" w:hint="default"/>
      </w:rPr>
    </w:lvl>
    <w:lvl w:ilvl="7" w:tplc="042C0003" w:tentative="1">
      <w:start w:val="1"/>
      <w:numFmt w:val="bullet"/>
      <w:lvlText w:val="o"/>
      <w:lvlJc w:val="left"/>
      <w:pPr>
        <w:ind w:left="5400" w:hanging="360"/>
      </w:pPr>
      <w:rPr>
        <w:rFonts w:ascii="Courier New" w:hAnsi="Courier New" w:cs="Courier New" w:hint="default"/>
      </w:rPr>
    </w:lvl>
    <w:lvl w:ilvl="8" w:tplc="042C0005" w:tentative="1">
      <w:start w:val="1"/>
      <w:numFmt w:val="bullet"/>
      <w:lvlText w:val=""/>
      <w:lvlJc w:val="left"/>
      <w:pPr>
        <w:ind w:left="6120" w:hanging="360"/>
      </w:pPr>
      <w:rPr>
        <w:rFonts w:ascii="Wingdings" w:hAnsi="Wingdings" w:hint="default"/>
      </w:rPr>
    </w:lvl>
  </w:abstractNum>
  <w:abstractNum w:abstractNumId="5" w15:restartNumberingAfterBreak="0">
    <w:nsid w:val="2A99581C"/>
    <w:multiLevelType w:val="hybridMultilevel"/>
    <w:tmpl w:val="8586F206"/>
    <w:lvl w:ilvl="0" w:tplc="B78C2396">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6" w15:restartNumberingAfterBreak="0">
    <w:nsid w:val="2F0D5323"/>
    <w:multiLevelType w:val="hybridMultilevel"/>
    <w:tmpl w:val="A192057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15:restartNumberingAfterBreak="0">
    <w:nsid w:val="37197938"/>
    <w:multiLevelType w:val="hybridMultilevel"/>
    <w:tmpl w:val="FDE4B412"/>
    <w:lvl w:ilvl="0" w:tplc="77A0B6A2">
      <w:start w:val="1"/>
      <w:numFmt w:val="decimal"/>
      <w:lvlText w:val="%1."/>
      <w:lvlJc w:val="left"/>
      <w:pPr>
        <w:ind w:left="504" w:hanging="360"/>
      </w:pPr>
      <w:rPr>
        <w:rFonts w:hint="default"/>
      </w:rPr>
    </w:lvl>
    <w:lvl w:ilvl="1" w:tplc="042C0019" w:tentative="1">
      <w:start w:val="1"/>
      <w:numFmt w:val="lowerLetter"/>
      <w:lvlText w:val="%2."/>
      <w:lvlJc w:val="left"/>
      <w:pPr>
        <w:ind w:left="1224" w:hanging="360"/>
      </w:pPr>
    </w:lvl>
    <w:lvl w:ilvl="2" w:tplc="042C001B" w:tentative="1">
      <w:start w:val="1"/>
      <w:numFmt w:val="lowerRoman"/>
      <w:lvlText w:val="%3."/>
      <w:lvlJc w:val="right"/>
      <w:pPr>
        <w:ind w:left="1944" w:hanging="180"/>
      </w:pPr>
    </w:lvl>
    <w:lvl w:ilvl="3" w:tplc="042C000F" w:tentative="1">
      <w:start w:val="1"/>
      <w:numFmt w:val="decimal"/>
      <w:lvlText w:val="%4."/>
      <w:lvlJc w:val="left"/>
      <w:pPr>
        <w:ind w:left="2664" w:hanging="360"/>
      </w:pPr>
    </w:lvl>
    <w:lvl w:ilvl="4" w:tplc="042C0019" w:tentative="1">
      <w:start w:val="1"/>
      <w:numFmt w:val="lowerLetter"/>
      <w:lvlText w:val="%5."/>
      <w:lvlJc w:val="left"/>
      <w:pPr>
        <w:ind w:left="3384" w:hanging="360"/>
      </w:pPr>
    </w:lvl>
    <w:lvl w:ilvl="5" w:tplc="042C001B" w:tentative="1">
      <w:start w:val="1"/>
      <w:numFmt w:val="lowerRoman"/>
      <w:lvlText w:val="%6."/>
      <w:lvlJc w:val="right"/>
      <w:pPr>
        <w:ind w:left="4104" w:hanging="180"/>
      </w:pPr>
    </w:lvl>
    <w:lvl w:ilvl="6" w:tplc="042C000F" w:tentative="1">
      <w:start w:val="1"/>
      <w:numFmt w:val="decimal"/>
      <w:lvlText w:val="%7."/>
      <w:lvlJc w:val="left"/>
      <w:pPr>
        <w:ind w:left="4824" w:hanging="360"/>
      </w:pPr>
    </w:lvl>
    <w:lvl w:ilvl="7" w:tplc="042C0019" w:tentative="1">
      <w:start w:val="1"/>
      <w:numFmt w:val="lowerLetter"/>
      <w:lvlText w:val="%8."/>
      <w:lvlJc w:val="left"/>
      <w:pPr>
        <w:ind w:left="5544" w:hanging="360"/>
      </w:pPr>
    </w:lvl>
    <w:lvl w:ilvl="8" w:tplc="042C001B" w:tentative="1">
      <w:start w:val="1"/>
      <w:numFmt w:val="lowerRoman"/>
      <w:lvlText w:val="%9."/>
      <w:lvlJc w:val="right"/>
      <w:pPr>
        <w:ind w:left="6264" w:hanging="180"/>
      </w:pPr>
    </w:lvl>
  </w:abstractNum>
  <w:abstractNum w:abstractNumId="8" w15:restartNumberingAfterBreak="0">
    <w:nsid w:val="4741549D"/>
    <w:multiLevelType w:val="hybridMultilevel"/>
    <w:tmpl w:val="31C023A4"/>
    <w:lvl w:ilvl="0" w:tplc="CB46CA3A">
      <w:start w:val="1"/>
      <w:numFmt w:val="decimal"/>
      <w:lvlText w:val="%1."/>
      <w:lvlJc w:val="left"/>
      <w:pPr>
        <w:ind w:left="360" w:hanging="360"/>
      </w:pPr>
      <w:rPr>
        <w:rFonts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474B4048"/>
    <w:multiLevelType w:val="hybridMultilevel"/>
    <w:tmpl w:val="2AC09532"/>
    <w:lvl w:ilvl="0" w:tplc="5838AD92">
      <w:start w:val="1"/>
      <w:numFmt w:val="decimal"/>
      <w:lvlText w:val="%1."/>
      <w:lvlJc w:val="left"/>
      <w:pPr>
        <w:ind w:left="360" w:hanging="360"/>
      </w:pPr>
      <w:rPr>
        <w:rFonts w:hint="default"/>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10" w15:restartNumberingAfterBreak="0">
    <w:nsid w:val="49435EA8"/>
    <w:multiLevelType w:val="hybridMultilevel"/>
    <w:tmpl w:val="4BD49916"/>
    <w:lvl w:ilvl="0" w:tplc="FA704BE6">
      <w:start w:val="1"/>
      <w:numFmt w:val="bullet"/>
      <w:lvlText w:val="-"/>
      <w:lvlJc w:val="left"/>
      <w:pPr>
        <w:ind w:left="720" w:hanging="360"/>
      </w:pPr>
      <w:rPr>
        <w:rFonts w:ascii="Times New Roman" w:eastAsia="ArialMT" w:hAnsi="Times New Roman"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1" w15:restartNumberingAfterBreak="0">
    <w:nsid w:val="54620B5F"/>
    <w:multiLevelType w:val="hybridMultilevel"/>
    <w:tmpl w:val="973C3D1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5F8239C2"/>
    <w:multiLevelType w:val="hybridMultilevel"/>
    <w:tmpl w:val="6958E5A4"/>
    <w:lvl w:ilvl="0" w:tplc="D9C87852">
      <w:start w:val="3"/>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3" w15:restartNumberingAfterBreak="0">
    <w:nsid w:val="703F6CBF"/>
    <w:multiLevelType w:val="hybridMultilevel"/>
    <w:tmpl w:val="7450A440"/>
    <w:lvl w:ilvl="0" w:tplc="0409000B">
      <w:start w:val="1"/>
      <w:numFmt w:val="bullet"/>
      <w:lvlText w:val=""/>
      <w:lvlJc w:val="left"/>
      <w:pPr>
        <w:ind w:left="1287" w:hanging="360"/>
      </w:pPr>
      <w:rPr>
        <w:rFonts w:ascii="Wingdings" w:hAnsi="Wingdings"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14" w15:restartNumberingAfterBreak="0">
    <w:nsid w:val="74F81FDE"/>
    <w:multiLevelType w:val="hybridMultilevel"/>
    <w:tmpl w:val="4048A028"/>
    <w:lvl w:ilvl="0" w:tplc="E5B4B96E">
      <w:start w:val="1"/>
      <w:numFmt w:val="decimal"/>
      <w:lvlText w:val="%1."/>
      <w:lvlJc w:val="left"/>
      <w:pPr>
        <w:ind w:left="360" w:hanging="360"/>
      </w:pPr>
      <w:rPr>
        <w:rFonts w:hint="default"/>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15" w15:restartNumberingAfterBreak="0">
    <w:nsid w:val="75DA6E4B"/>
    <w:multiLevelType w:val="hybridMultilevel"/>
    <w:tmpl w:val="CCCC4E88"/>
    <w:lvl w:ilvl="0" w:tplc="0409000B">
      <w:start w:val="1"/>
      <w:numFmt w:val="bullet"/>
      <w:lvlText w:val=""/>
      <w:lvlJc w:val="left"/>
      <w:pPr>
        <w:ind w:left="1287" w:hanging="360"/>
      </w:pPr>
      <w:rPr>
        <w:rFonts w:ascii="Wingdings" w:hAnsi="Wingdings" w:hint="default"/>
      </w:rPr>
    </w:lvl>
    <w:lvl w:ilvl="1" w:tplc="409AE40E">
      <w:numFmt w:val="bullet"/>
      <w:lvlText w:val="-"/>
      <w:lvlJc w:val="left"/>
      <w:pPr>
        <w:ind w:left="2022" w:hanging="375"/>
      </w:pPr>
      <w:rPr>
        <w:rFonts w:ascii="Times New Roman" w:eastAsia="Times New Roman" w:hAnsi="Times New Roman" w:cs="Times New Roman"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16" w15:restartNumberingAfterBreak="0">
    <w:nsid w:val="7964545A"/>
    <w:multiLevelType w:val="hybridMultilevel"/>
    <w:tmpl w:val="B2B4152C"/>
    <w:lvl w:ilvl="0" w:tplc="2B3864E2">
      <w:start w:val="1"/>
      <w:numFmt w:val="bullet"/>
      <w:lvlText w:val="-"/>
      <w:lvlJc w:val="left"/>
      <w:pPr>
        <w:ind w:left="720" w:hanging="360"/>
      </w:pPr>
      <w:rPr>
        <w:rFonts w:ascii="Times New Roman" w:eastAsia="TimesNewRomanPSMT" w:hAnsi="Times New Roman"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7" w15:restartNumberingAfterBreak="0">
    <w:nsid w:val="7B5D662F"/>
    <w:multiLevelType w:val="hybridMultilevel"/>
    <w:tmpl w:val="ADAE581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7F495791"/>
    <w:multiLevelType w:val="hybridMultilevel"/>
    <w:tmpl w:val="29201A3A"/>
    <w:lvl w:ilvl="0" w:tplc="6630950A">
      <w:start w:val="10"/>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
  </w:num>
  <w:num w:numId="4">
    <w:abstractNumId w:val="2"/>
  </w:num>
  <w:num w:numId="5">
    <w:abstractNumId w:val="3"/>
  </w:num>
  <w:num w:numId="6">
    <w:abstractNumId w:val="4"/>
  </w:num>
  <w:num w:numId="7">
    <w:abstractNumId w:val="16"/>
  </w:num>
  <w:num w:numId="8">
    <w:abstractNumId w:val="10"/>
  </w:num>
  <w:num w:numId="9">
    <w:abstractNumId w:val="11"/>
  </w:num>
  <w:num w:numId="10">
    <w:abstractNumId w:val="12"/>
  </w:num>
  <w:num w:numId="11">
    <w:abstractNumId w:val="5"/>
  </w:num>
  <w:num w:numId="12">
    <w:abstractNumId w:val="9"/>
  </w:num>
  <w:num w:numId="13">
    <w:abstractNumId w:val="14"/>
  </w:num>
  <w:num w:numId="14">
    <w:abstractNumId w:val="7"/>
  </w:num>
  <w:num w:numId="15">
    <w:abstractNumId w:val="0"/>
  </w:num>
  <w:num w:numId="16">
    <w:abstractNumId w:val="15"/>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E1"/>
    <w:rsid w:val="000015AD"/>
    <w:rsid w:val="000062C3"/>
    <w:rsid w:val="00007C22"/>
    <w:rsid w:val="00010049"/>
    <w:rsid w:val="00014500"/>
    <w:rsid w:val="000172EC"/>
    <w:rsid w:val="000226C3"/>
    <w:rsid w:val="000244F6"/>
    <w:rsid w:val="00024560"/>
    <w:rsid w:val="00024E80"/>
    <w:rsid w:val="00025B11"/>
    <w:rsid w:val="00025FDA"/>
    <w:rsid w:val="000326A4"/>
    <w:rsid w:val="000327D6"/>
    <w:rsid w:val="0003365C"/>
    <w:rsid w:val="00037423"/>
    <w:rsid w:val="0004075A"/>
    <w:rsid w:val="00042679"/>
    <w:rsid w:val="00043AF4"/>
    <w:rsid w:val="00044064"/>
    <w:rsid w:val="00044691"/>
    <w:rsid w:val="0004557B"/>
    <w:rsid w:val="0005104C"/>
    <w:rsid w:val="00051778"/>
    <w:rsid w:val="000548D9"/>
    <w:rsid w:val="000554D8"/>
    <w:rsid w:val="0006029E"/>
    <w:rsid w:val="0006131E"/>
    <w:rsid w:val="00061BC6"/>
    <w:rsid w:val="00062921"/>
    <w:rsid w:val="000643D2"/>
    <w:rsid w:val="00065AF1"/>
    <w:rsid w:val="000671EB"/>
    <w:rsid w:val="000720EA"/>
    <w:rsid w:val="00073199"/>
    <w:rsid w:val="00074220"/>
    <w:rsid w:val="00074704"/>
    <w:rsid w:val="00074884"/>
    <w:rsid w:val="00075D33"/>
    <w:rsid w:val="000774B4"/>
    <w:rsid w:val="0008070F"/>
    <w:rsid w:val="000856A0"/>
    <w:rsid w:val="00086B1B"/>
    <w:rsid w:val="00086BAA"/>
    <w:rsid w:val="0008773B"/>
    <w:rsid w:val="00090597"/>
    <w:rsid w:val="00091CBD"/>
    <w:rsid w:val="00094AD6"/>
    <w:rsid w:val="000961C0"/>
    <w:rsid w:val="00097E97"/>
    <w:rsid w:val="000A11A8"/>
    <w:rsid w:val="000A36C2"/>
    <w:rsid w:val="000A414A"/>
    <w:rsid w:val="000A460E"/>
    <w:rsid w:val="000A55EB"/>
    <w:rsid w:val="000B190C"/>
    <w:rsid w:val="000B28C9"/>
    <w:rsid w:val="000B4C7A"/>
    <w:rsid w:val="000B79BD"/>
    <w:rsid w:val="000C389A"/>
    <w:rsid w:val="000C3A92"/>
    <w:rsid w:val="000C3E2F"/>
    <w:rsid w:val="000C40A5"/>
    <w:rsid w:val="000C5E84"/>
    <w:rsid w:val="000C7DEA"/>
    <w:rsid w:val="000D147F"/>
    <w:rsid w:val="000D1659"/>
    <w:rsid w:val="000D1B7F"/>
    <w:rsid w:val="000E041C"/>
    <w:rsid w:val="000E0A0A"/>
    <w:rsid w:val="000E25B0"/>
    <w:rsid w:val="000E3BCB"/>
    <w:rsid w:val="000E57CC"/>
    <w:rsid w:val="000E6713"/>
    <w:rsid w:val="000E6AD5"/>
    <w:rsid w:val="000E7123"/>
    <w:rsid w:val="000F242E"/>
    <w:rsid w:val="000F3006"/>
    <w:rsid w:val="000F3617"/>
    <w:rsid w:val="000F3B21"/>
    <w:rsid w:val="000F3FD9"/>
    <w:rsid w:val="000F43F2"/>
    <w:rsid w:val="000F4F2F"/>
    <w:rsid w:val="000F57A6"/>
    <w:rsid w:val="000F6B2B"/>
    <w:rsid w:val="001023DE"/>
    <w:rsid w:val="00102449"/>
    <w:rsid w:val="0010266C"/>
    <w:rsid w:val="00103921"/>
    <w:rsid w:val="00103DA3"/>
    <w:rsid w:val="00105595"/>
    <w:rsid w:val="0010769B"/>
    <w:rsid w:val="0011398C"/>
    <w:rsid w:val="00114484"/>
    <w:rsid w:val="001206CF"/>
    <w:rsid w:val="0012085A"/>
    <w:rsid w:val="001210D6"/>
    <w:rsid w:val="00122424"/>
    <w:rsid w:val="0012520B"/>
    <w:rsid w:val="0013478C"/>
    <w:rsid w:val="001361C1"/>
    <w:rsid w:val="00141231"/>
    <w:rsid w:val="001442E4"/>
    <w:rsid w:val="00146057"/>
    <w:rsid w:val="00147495"/>
    <w:rsid w:val="001504B2"/>
    <w:rsid w:val="001535D6"/>
    <w:rsid w:val="001536BA"/>
    <w:rsid w:val="00155ECF"/>
    <w:rsid w:val="00156A36"/>
    <w:rsid w:val="00160A0B"/>
    <w:rsid w:val="001624A8"/>
    <w:rsid w:val="001624AD"/>
    <w:rsid w:val="001647DF"/>
    <w:rsid w:val="00165A2E"/>
    <w:rsid w:val="00167E39"/>
    <w:rsid w:val="0017032A"/>
    <w:rsid w:val="00170F27"/>
    <w:rsid w:val="001711EC"/>
    <w:rsid w:val="0017357C"/>
    <w:rsid w:val="00174FAB"/>
    <w:rsid w:val="00175EFB"/>
    <w:rsid w:val="00176849"/>
    <w:rsid w:val="00176E14"/>
    <w:rsid w:val="00177D86"/>
    <w:rsid w:val="0018634A"/>
    <w:rsid w:val="00187B01"/>
    <w:rsid w:val="0019054B"/>
    <w:rsid w:val="001908AA"/>
    <w:rsid w:val="00191543"/>
    <w:rsid w:val="00191C2B"/>
    <w:rsid w:val="00195187"/>
    <w:rsid w:val="00195D74"/>
    <w:rsid w:val="00197A93"/>
    <w:rsid w:val="001A196F"/>
    <w:rsid w:val="001A452F"/>
    <w:rsid w:val="001A7CA7"/>
    <w:rsid w:val="001B14E2"/>
    <w:rsid w:val="001B157D"/>
    <w:rsid w:val="001B35EB"/>
    <w:rsid w:val="001B6A6F"/>
    <w:rsid w:val="001B756C"/>
    <w:rsid w:val="001B76A1"/>
    <w:rsid w:val="001B778F"/>
    <w:rsid w:val="001B7F1C"/>
    <w:rsid w:val="001C03C7"/>
    <w:rsid w:val="001C11E5"/>
    <w:rsid w:val="001C13F0"/>
    <w:rsid w:val="001C1508"/>
    <w:rsid w:val="001C4C6E"/>
    <w:rsid w:val="001C5F30"/>
    <w:rsid w:val="001D086F"/>
    <w:rsid w:val="001D0958"/>
    <w:rsid w:val="001D0AAE"/>
    <w:rsid w:val="001D1186"/>
    <w:rsid w:val="001D1235"/>
    <w:rsid w:val="001D1C3F"/>
    <w:rsid w:val="001D5A14"/>
    <w:rsid w:val="001D6EC2"/>
    <w:rsid w:val="001E442B"/>
    <w:rsid w:val="001E6F0A"/>
    <w:rsid w:val="001F0137"/>
    <w:rsid w:val="001F039D"/>
    <w:rsid w:val="001F102E"/>
    <w:rsid w:val="001F339E"/>
    <w:rsid w:val="001F592E"/>
    <w:rsid w:val="001F62C7"/>
    <w:rsid w:val="001F6B2F"/>
    <w:rsid w:val="001F7CC1"/>
    <w:rsid w:val="002022AC"/>
    <w:rsid w:val="00202449"/>
    <w:rsid w:val="002024E2"/>
    <w:rsid w:val="002116A1"/>
    <w:rsid w:val="002152A4"/>
    <w:rsid w:val="00215828"/>
    <w:rsid w:val="00215B7C"/>
    <w:rsid w:val="002179A1"/>
    <w:rsid w:val="002206AE"/>
    <w:rsid w:val="00223986"/>
    <w:rsid w:val="00227857"/>
    <w:rsid w:val="002305F4"/>
    <w:rsid w:val="0023062F"/>
    <w:rsid w:val="00231410"/>
    <w:rsid w:val="00231B09"/>
    <w:rsid w:val="002323CB"/>
    <w:rsid w:val="00232E7C"/>
    <w:rsid w:val="002332B5"/>
    <w:rsid w:val="00233A76"/>
    <w:rsid w:val="00234EA0"/>
    <w:rsid w:val="00236397"/>
    <w:rsid w:val="00236C68"/>
    <w:rsid w:val="00242A52"/>
    <w:rsid w:val="00243300"/>
    <w:rsid w:val="00246FE3"/>
    <w:rsid w:val="00247272"/>
    <w:rsid w:val="00251C40"/>
    <w:rsid w:val="00251D36"/>
    <w:rsid w:val="00257929"/>
    <w:rsid w:val="00257C9E"/>
    <w:rsid w:val="00260FCE"/>
    <w:rsid w:val="00262C45"/>
    <w:rsid w:val="002639EE"/>
    <w:rsid w:val="00263F58"/>
    <w:rsid w:val="00266BB7"/>
    <w:rsid w:val="0026728F"/>
    <w:rsid w:val="002711B2"/>
    <w:rsid w:val="00271C3E"/>
    <w:rsid w:val="002720E6"/>
    <w:rsid w:val="00274A86"/>
    <w:rsid w:val="00277CEF"/>
    <w:rsid w:val="00282956"/>
    <w:rsid w:val="002854F5"/>
    <w:rsid w:val="00285B0B"/>
    <w:rsid w:val="00285DC7"/>
    <w:rsid w:val="002861B7"/>
    <w:rsid w:val="002879E6"/>
    <w:rsid w:val="0029100F"/>
    <w:rsid w:val="0029179E"/>
    <w:rsid w:val="00292B9B"/>
    <w:rsid w:val="00293007"/>
    <w:rsid w:val="0029624D"/>
    <w:rsid w:val="002A0145"/>
    <w:rsid w:val="002A07C4"/>
    <w:rsid w:val="002A0809"/>
    <w:rsid w:val="002A0C9A"/>
    <w:rsid w:val="002A3BB4"/>
    <w:rsid w:val="002A4F23"/>
    <w:rsid w:val="002A77E7"/>
    <w:rsid w:val="002A7F51"/>
    <w:rsid w:val="002B0B50"/>
    <w:rsid w:val="002B2184"/>
    <w:rsid w:val="002B5C41"/>
    <w:rsid w:val="002B684B"/>
    <w:rsid w:val="002B7EEF"/>
    <w:rsid w:val="002C01DF"/>
    <w:rsid w:val="002C3BFD"/>
    <w:rsid w:val="002C65A1"/>
    <w:rsid w:val="002C6BC2"/>
    <w:rsid w:val="002D0DD9"/>
    <w:rsid w:val="002D11E9"/>
    <w:rsid w:val="002D38F4"/>
    <w:rsid w:val="002D4A38"/>
    <w:rsid w:val="002D4F98"/>
    <w:rsid w:val="002D6C72"/>
    <w:rsid w:val="002D7BE6"/>
    <w:rsid w:val="002E2063"/>
    <w:rsid w:val="002E3BBF"/>
    <w:rsid w:val="002E6203"/>
    <w:rsid w:val="002E6E12"/>
    <w:rsid w:val="002F1502"/>
    <w:rsid w:val="002F47A7"/>
    <w:rsid w:val="002F4AA3"/>
    <w:rsid w:val="002F602B"/>
    <w:rsid w:val="002F6502"/>
    <w:rsid w:val="002F65A8"/>
    <w:rsid w:val="002F65DD"/>
    <w:rsid w:val="002F7F55"/>
    <w:rsid w:val="003002DA"/>
    <w:rsid w:val="003034A0"/>
    <w:rsid w:val="0030364B"/>
    <w:rsid w:val="00313C62"/>
    <w:rsid w:val="0031442C"/>
    <w:rsid w:val="00317242"/>
    <w:rsid w:val="00317D41"/>
    <w:rsid w:val="0032174C"/>
    <w:rsid w:val="003229F1"/>
    <w:rsid w:val="00322CA6"/>
    <w:rsid w:val="00325DBE"/>
    <w:rsid w:val="003269AD"/>
    <w:rsid w:val="00330620"/>
    <w:rsid w:val="003321DD"/>
    <w:rsid w:val="00332500"/>
    <w:rsid w:val="003328A0"/>
    <w:rsid w:val="00335597"/>
    <w:rsid w:val="00337D63"/>
    <w:rsid w:val="003407A2"/>
    <w:rsid w:val="00340893"/>
    <w:rsid w:val="00340CDE"/>
    <w:rsid w:val="00342782"/>
    <w:rsid w:val="0034293B"/>
    <w:rsid w:val="003444AA"/>
    <w:rsid w:val="00346141"/>
    <w:rsid w:val="0035163E"/>
    <w:rsid w:val="003523FB"/>
    <w:rsid w:val="00355061"/>
    <w:rsid w:val="003553EC"/>
    <w:rsid w:val="0035566C"/>
    <w:rsid w:val="00356B49"/>
    <w:rsid w:val="00356D01"/>
    <w:rsid w:val="0036023D"/>
    <w:rsid w:val="00360347"/>
    <w:rsid w:val="00360DE2"/>
    <w:rsid w:val="0036143B"/>
    <w:rsid w:val="0036321D"/>
    <w:rsid w:val="003635CB"/>
    <w:rsid w:val="00363E44"/>
    <w:rsid w:val="003644A1"/>
    <w:rsid w:val="0036583C"/>
    <w:rsid w:val="0036755F"/>
    <w:rsid w:val="0037012A"/>
    <w:rsid w:val="0037155A"/>
    <w:rsid w:val="003720AE"/>
    <w:rsid w:val="003724B2"/>
    <w:rsid w:val="00380D81"/>
    <w:rsid w:val="00381BBB"/>
    <w:rsid w:val="003836D5"/>
    <w:rsid w:val="0038398D"/>
    <w:rsid w:val="00384060"/>
    <w:rsid w:val="00385B3A"/>
    <w:rsid w:val="00385D65"/>
    <w:rsid w:val="0039040E"/>
    <w:rsid w:val="00390BD0"/>
    <w:rsid w:val="00391BC0"/>
    <w:rsid w:val="00392382"/>
    <w:rsid w:val="003944B1"/>
    <w:rsid w:val="0039545D"/>
    <w:rsid w:val="0039570D"/>
    <w:rsid w:val="0039690B"/>
    <w:rsid w:val="00397A37"/>
    <w:rsid w:val="00397C58"/>
    <w:rsid w:val="003A04CB"/>
    <w:rsid w:val="003A1CFD"/>
    <w:rsid w:val="003A39A6"/>
    <w:rsid w:val="003A4861"/>
    <w:rsid w:val="003A6339"/>
    <w:rsid w:val="003A6A40"/>
    <w:rsid w:val="003A6C48"/>
    <w:rsid w:val="003A7B99"/>
    <w:rsid w:val="003B1933"/>
    <w:rsid w:val="003B1986"/>
    <w:rsid w:val="003B22BA"/>
    <w:rsid w:val="003B368B"/>
    <w:rsid w:val="003B3841"/>
    <w:rsid w:val="003B3DD7"/>
    <w:rsid w:val="003B6886"/>
    <w:rsid w:val="003C14B6"/>
    <w:rsid w:val="003C2F5E"/>
    <w:rsid w:val="003D01A6"/>
    <w:rsid w:val="003D200B"/>
    <w:rsid w:val="003D2053"/>
    <w:rsid w:val="003D36E7"/>
    <w:rsid w:val="003D3A7B"/>
    <w:rsid w:val="003D4232"/>
    <w:rsid w:val="003D5652"/>
    <w:rsid w:val="003E058F"/>
    <w:rsid w:val="003E19DB"/>
    <w:rsid w:val="003E21E2"/>
    <w:rsid w:val="003E2994"/>
    <w:rsid w:val="003F0CE9"/>
    <w:rsid w:val="003F29F3"/>
    <w:rsid w:val="003F627C"/>
    <w:rsid w:val="003F6ADE"/>
    <w:rsid w:val="003F7D37"/>
    <w:rsid w:val="004010C5"/>
    <w:rsid w:val="00401C5D"/>
    <w:rsid w:val="00405171"/>
    <w:rsid w:val="00407999"/>
    <w:rsid w:val="0041327B"/>
    <w:rsid w:val="004144A1"/>
    <w:rsid w:val="00416B00"/>
    <w:rsid w:val="00421B0B"/>
    <w:rsid w:val="00424915"/>
    <w:rsid w:val="004308F2"/>
    <w:rsid w:val="004339AE"/>
    <w:rsid w:val="00434201"/>
    <w:rsid w:val="00441867"/>
    <w:rsid w:val="004424B3"/>
    <w:rsid w:val="0044651E"/>
    <w:rsid w:val="00446DC9"/>
    <w:rsid w:val="004477C9"/>
    <w:rsid w:val="004505BF"/>
    <w:rsid w:val="00451672"/>
    <w:rsid w:val="00453644"/>
    <w:rsid w:val="00453C70"/>
    <w:rsid w:val="00454A86"/>
    <w:rsid w:val="004575B2"/>
    <w:rsid w:val="00461037"/>
    <w:rsid w:val="00461566"/>
    <w:rsid w:val="004622A8"/>
    <w:rsid w:val="004640A3"/>
    <w:rsid w:val="004646AB"/>
    <w:rsid w:val="004652E1"/>
    <w:rsid w:val="004665DD"/>
    <w:rsid w:val="0046676B"/>
    <w:rsid w:val="004731C2"/>
    <w:rsid w:val="004803DD"/>
    <w:rsid w:val="0048131B"/>
    <w:rsid w:val="00482CC1"/>
    <w:rsid w:val="00484D68"/>
    <w:rsid w:val="00485217"/>
    <w:rsid w:val="00487F66"/>
    <w:rsid w:val="0049274C"/>
    <w:rsid w:val="00494708"/>
    <w:rsid w:val="0049487C"/>
    <w:rsid w:val="0049532A"/>
    <w:rsid w:val="0049649D"/>
    <w:rsid w:val="004965A8"/>
    <w:rsid w:val="004967ED"/>
    <w:rsid w:val="0049758C"/>
    <w:rsid w:val="00497C77"/>
    <w:rsid w:val="004A429F"/>
    <w:rsid w:val="004A518C"/>
    <w:rsid w:val="004A5DF7"/>
    <w:rsid w:val="004A5F4F"/>
    <w:rsid w:val="004A5FEC"/>
    <w:rsid w:val="004A7747"/>
    <w:rsid w:val="004A7E19"/>
    <w:rsid w:val="004B0DAB"/>
    <w:rsid w:val="004B32D6"/>
    <w:rsid w:val="004B4066"/>
    <w:rsid w:val="004B6016"/>
    <w:rsid w:val="004B643A"/>
    <w:rsid w:val="004C4ACA"/>
    <w:rsid w:val="004C5413"/>
    <w:rsid w:val="004C5572"/>
    <w:rsid w:val="004D1C7F"/>
    <w:rsid w:val="004E0455"/>
    <w:rsid w:val="004E0CCC"/>
    <w:rsid w:val="004E381F"/>
    <w:rsid w:val="004E4CF7"/>
    <w:rsid w:val="004F0043"/>
    <w:rsid w:val="00501D3E"/>
    <w:rsid w:val="00502F36"/>
    <w:rsid w:val="005030DD"/>
    <w:rsid w:val="00503AD9"/>
    <w:rsid w:val="00503B0C"/>
    <w:rsid w:val="00504030"/>
    <w:rsid w:val="005044C2"/>
    <w:rsid w:val="00506087"/>
    <w:rsid w:val="00507DB6"/>
    <w:rsid w:val="00512FB5"/>
    <w:rsid w:val="00515C7A"/>
    <w:rsid w:val="00517F1D"/>
    <w:rsid w:val="00520567"/>
    <w:rsid w:val="0052194A"/>
    <w:rsid w:val="00522C52"/>
    <w:rsid w:val="00524C2B"/>
    <w:rsid w:val="00526BD9"/>
    <w:rsid w:val="00531C93"/>
    <w:rsid w:val="0053386C"/>
    <w:rsid w:val="005343D8"/>
    <w:rsid w:val="00535BD8"/>
    <w:rsid w:val="00535CF7"/>
    <w:rsid w:val="00535FFC"/>
    <w:rsid w:val="0053641A"/>
    <w:rsid w:val="00536DFA"/>
    <w:rsid w:val="0053785E"/>
    <w:rsid w:val="005430ED"/>
    <w:rsid w:val="00547DDC"/>
    <w:rsid w:val="005502B7"/>
    <w:rsid w:val="00551368"/>
    <w:rsid w:val="005573BB"/>
    <w:rsid w:val="00557E3F"/>
    <w:rsid w:val="00560033"/>
    <w:rsid w:val="00561120"/>
    <w:rsid w:val="00564403"/>
    <w:rsid w:val="0056476F"/>
    <w:rsid w:val="00565452"/>
    <w:rsid w:val="005718C5"/>
    <w:rsid w:val="00571E64"/>
    <w:rsid w:val="0057355B"/>
    <w:rsid w:val="00573B61"/>
    <w:rsid w:val="005744D0"/>
    <w:rsid w:val="00574A7D"/>
    <w:rsid w:val="0057710D"/>
    <w:rsid w:val="00581725"/>
    <w:rsid w:val="00582158"/>
    <w:rsid w:val="00582A20"/>
    <w:rsid w:val="0058474E"/>
    <w:rsid w:val="00585D95"/>
    <w:rsid w:val="00587B00"/>
    <w:rsid w:val="005918BE"/>
    <w:rsid w:val="00591C23"/>
    <w:rsid w:val="00593097"/>
    <w:rsid w:val="00596AA3"/>
    <w:rsid w:val="005A2712"/>
    <w:rsid w:val="005A2E73"/>
    <w:rsid w:val="005A2F3F"/>
    <w:rsid w:val="005A3AA6"/>
    <w:rsid w:val="005A5202"/>
    <w:rsid w:val="005B26D3"/>
    <w:rsid w:val="005B3E2E"/>
    <w:rsid w:val="005C3163"/>
    <w:rsid w:val="005C48A0"/>
    <w:rsid w:val="005C7CE0"/>
    <w:rsid w:val="005D0F53"/>
    <w:rsid w:val="005D4247"/>
    <w:rsid w:val="005D6721"/>
    <w:rsid w:val="005E1AAF"/>
    <w:rsid w:val="005E2289"/>
    <w:rsid w:val="005E2869"/>
    <w:rsid w:val="005E3889"/>
    <w:rsid w:val="005E4A9D"/>
    <w:rsid w:val="005E570F"/>
    <w:rsid w:val="005E6406"/>
    <w:rsid w:val="005E681D"/>
    <w:rsid w:val="005E7D83"/>
    <w:rsid w:val="005F379E"/>
    <w:rsid w:val="005F4F30"/>
    <w:rsid w:val="005F677C"/>
    <w:rsid w:val="005F7D33"/>
    <w:rsid w:val="00603C20"/>
    <w:rsid w:val="006052D5"/>
    <w:rsid w:val="00605A40"/>
    <w:rsid w:val="00607C13"/>
    <w:rsid w:val="00611EBD"/>
    <w:rsid w:val="00616449"/>
    <w:rsid w:val="0061703A"/>
    <w:rsid w:val="0061761E"/>
    <w:rsid w:val="006216DF"/>
    <w:rsid w:val="00621A3F"/>
    <w:rsid w:val="00623D0A"/>
    <w:rsid w:val="00626778"/>
    <w:rsid w:val="00627B19"/>
    <w:rsid w:val="00630E45"/>
    <w:rsid w:val="00633DCC"/>
    <w:rsid w:val="00636FCD"/>
    <w:rsid w:val="0064084D"/>
    <w:rsid w:val="00646589"/>
    <w:rsid w:val="00647A8D"/>
    <w:rsid w:val="00647D26"/>
    <w:rsid w:val="0065054C"/>
    <w:rsid w:val="0065467E"/>
    <w:rsid w:val="00655BBA"/>
    <w:rsid w:val="00656B99"/>
    <w:rsid w:val="00661629"/>
    <w:rsid w:val="00662817"/>
    <w:rsid w:val="006629CF"/>
    <w:rsid w:val="00662DF9"/>
    <w:rsid w:val="006633AD"/>
    <w:rsid w:val="00663959"/>
    <w:rsid w:val="00663CEC"/>
    <w:rsid w:val="00664E33"/>
    <w:rsid w:val="006651B3"/>
    <w:rsid w:val="00665271"/>
    <w:rsid w:val="0066596C"/>
    <w:rsid w:val="006705B1"/>
    <w:rsid w:val="00671155"/>
    <w:rsid w:val="00675E92"/>
    <w:rsid w:val="00676465"/>
    <w:rsid w:val="00677234"/>
    <w:rsid w:val="00681EE3"/>
    <w:rsid w:val="006849BC"/>
    <w:rsid w:val="006862CA"/>
    <w:rsid w:val="00687CDB"/>
    <w:rsid w:val="0069112B"/>
    <w:rsid w:val="006929E1"/>
    <w:rsid w:val="006936D9"/>
    <w:rsid w:val="00693A09"/>
    <w:rsid w:val="00696E54"/>
    <w:rsid w:val="006A3D79"/>
    <w:rsid w:val="006A41CF"/>
    <w:rsid w:val="006A453D"/>
    <w:rsid w:val="006A7485"/>
    <w:rsid w:val="006B131E"/>
    <w:rsid w:val="006B177E"/>
    <w:rsid w:val="006B1970"/>
    <w:rsid w:val="006B4A48"/>
    <w:rsid w:val="006C0838"/>
    <w:rsid w:val="006C09BD"/>
    <w:rsid w:val="006C2707"/>
    <w:rsid w:val="006C4894"/>
    <w:rsid w:val="006C5D89"/>
    <w:rsid w:val="006C659C"/>
    <w:rsid w:val="006C6A06"/>
    <w:rsid w:val="006D2279"/>
    <w:rsid w:val="006D35F1"/>
    <w:rsid w:val="006D4C80"/>
    <w:rsid w:val="006D54B8"/>
    <w:rsid w:val="006E128D"/>
    <w:rsid w:val="006E133B"/>
    <w:rsid w:val="006E1C84"/>
    <w:rsid w:val="006E2277"/>
    <w:rsid w:val="006E293F"/>
    <w:rsid w:val="006E3704"/>
    <w:rsid w:val="006E4306"/>
    <w:rsid w:val="006E4AB2"/>
    <w:rsid w:val="006E4DD9"/>
    <w:rsid w:val="006E4FBE"/>
    <w:rsid w:val="006E7F40"/>
    <w:rsid w:val="006F0ABB"/>
    <w:rsid w:val="006F2024"/>
    <w:rsid w:val="006F3257"/>
    <w:rsid w:val="006F58AB"/>
    <w:rsid w:val="006F6395"/>
    <w:rsid w:val="006F73F2"/>
    <w:rsid w:val="007013B5"/>
    <w:rsid w:val="00701A6D"/>
    <w:rsid w:val="00706078"/>
    <w:rsid w:val="007103B0"/>
    <w:rsid w:val="007130E2"/>
    <w:rsid w:val="00713218"/>
    <w:rsid w:val="007146DB"/>
    <w:rsid w:val="00714F71"/>
    <w:rsid w:val="00714FB7"/>
    <w:rsid w:val="00716F60"/>
    <w:rsid w:val="0071714C"/>
    <w:rsid w:val="007201C5"/>
    <w:rsid w:val="00720BA4"/>
    <w:rsid w:val="00723762"/>
    <w:rsid w:val="00723ABB"/>
    <w:rsid w:val="00727A16"/>
    <w:rsid w:val="00727FD0"/>
    <w:rsid w:val="0073338F"/>
    <w:rsid w:val="00734821"/>
    <w:rsid w:val="007360FF"/>
    <w:rsid w:val="0074059C"/>
    <w:rsid w:val="00740BE4"/>
    <w:rsid w:val="007414C9"/>
    <w:rsid w:val="0074417D"/>
    <w:rsid w:val="00745ABA"/>
    <w:rsid w:val="00745BA2"/>
    <w:rsid w:val="0074615D"/>
    <w:rsid w:val="007461E0"/>
    <w:rsid w:val="00747C46"/>
    <w:rsid w:val="0075300A"/>
    <w:rsid w:val="00754A00"/>
    <w:rsid w:val="00757460"/>
    <w:rsid w:val="007610A7"/>
    <w:rsid w:val="0076404B"/>
    <w:rsid w:val="00765164"/>
    <w:rsid w:val="0077004F"/>
    <w:rsid w:val="007706C2"/>
    <w:rsid w:val="007715A1"/>
    <w:rsid w:val="00774157"/>
    <w:rsid w:val="00777DEC"/>
    <w:rsid w:val="00781185"/>
    <w:rsid w:val="00781322"/>
    <w:rsid w:val="00782AC6"/>
    <w:rsid w:val="00784935"/>
    <w:rsid w:val="00784C99"/>
    <w:rsid w:val="00787768"/>
    <w:rsid w:val="0078784B"/>
    <w:rsid w:val="007A08DF"/>
    <w:rsid w:val="007A1670"/>
    <w:rsid w:val="007A4172"/>
    <w:rsid w:val="007A7F33"/>
    <w:rsid w:val="007B14AC"/>
    <w:rsid w:val="007B30B4"/>
    <w:rsid w:val="007B5FDF"/>
    <w:rsid w:val="007B76B3"/>
    <w:rsid w:val="007C04F2"/>
    <w:rsid w:val="007C149C"/>
    <w:rsid w:val="007C19D7"/>
    <w:rsid w:val="007C1F4D"/>
    <w:rsid w:val="007C6D99"/>
    <w:rsid w:val="007C6D9F"/>
    <w:rsid w:val="007C760C"/>
    <w:rsid w:val="007C7CD5"/>
    <w:rsid w:val="007D0A80"/>
    <w:rsid w:val="007D4C03"/>
    <w:rsid w:val="007D4CAF"/>
    <w:rsid w:val="007D65D4"/>
    <w:rsid w:val="007D7E2B"/>
    <w:rsid w:val="007E0293"/>
    <w:rsid w:val="007E0FA6"/>
    <w:rsid w:val="007E2189"/>
    <w:rsid w:val="007E3198"/>
    <w:rsid w:val="007E3877"/>
    <w:rsid w:val="007F2008"/>
    <w:rsid w:val="007F2563"/>
    <w:rsid w:val="007F3D5E"/>
    <w:rsid w:val="007F66B5"/>
    <w:rsid w:val="00800DEC"/>
    <w:rsid w:val="0080263A"/>
    <w:rsid w:val="00806199"/>
    <w:rsid w:val="00810AD4"/>
    <w:rsid w:val="0081566E"/>
    <w:rsid w:val="008158B5"/>
    <w:rsid w:val="00816EBA"/>
    <w:rsid w:val="00817D06"/>
    <w:rsid w:val="0082210E"/>
    <w:rsid w:val="008247A6"/>
    <w:rsid w:val="00825C62"/>
    <w:rsid w:val="008267C8"/>
    <w:rsid w:val="008279CB"/>
    <w:rsid w:val="00830A53"/>
    <w:rsid w:val="00831A33"/>
    <w:rsid w:val="00832C5E"/>
    <w:rsid w:val="00837591"/>
    <w:rsid w:val="00837F10"/>
    <w:rsid w:val="00841136"/>
    <w:rsid w:val="00841EFF"/>
    <w:rsid w:val="0084351B"/>
    <w:rsid w:val="00854313"/>
    <w:rsid w:val="00857965"/>
    <w:rsid w:val="008602CA"/>
    <w:rsid w:val="008606B0"/>
    <w:rsid w:val="0086108C"/>
    <w:rsid w:val="008610D2"/>
    <w:rsid w:val="0086197F"/>
    <w:rsid w:val="008638FE"/>
    <w:rsid w:val="00867732"/>
    <w:rsid w:val="0087073D"/>
    <w:rsid w:val="0087209F"/>
    <w:rsid w:val="00875C0A"/>
    <w:rsid w:val="00876DFF"/>
    <w:rsid w:val="0088166F"/>
    <w:rsid w:val="0088239E"/>
    <w:rsid w:val="008836A8"/>
    <w:rsid w:val="00885398"/>
    <w:rsid w:val="00886F45"/>
    <w:rsid w:val="00890F85"/>
    <w:rsid w:val="00890FAA"/>
    <w:rsid w:val="008910B6"/>
    <w:rsid w:val="00894C67"/>
    <w:rsid w:val="008A689F"/>
    <w:rsid w:val="008B1E01"/>
    <w:rsid w:val="008B455F"/>
    <w:rsid w:val="008B48E9"/>
    <w:rsid w:val="008B604B"/>
    <w:rsid w:val="008C1AB0"/>
    <w:rsid w:val="008C25E5"/>
    <w:rsid w:val="008C2FB2"/>
    <w:rsid w:val="008C6498"/>
    <w:rsid w:val="008D13C7"/>
    <w:rsid w:val="008D3786"/>
    <w:rsid w:val="008D4879"/>
    <w:rsid w:val="008D67D6"/>
    <w:rsid w:val="008D7858"/>
    <w:rsid w:val="008E0AF1"/>
    <w:rsid w:val="008E0C12"/>
    <w:rsid w:val="008E10A3"/>
    <w:rsid w:val="008E185D"/>
    <w:rsid w:val="008E43EE"/>
    <w:rsid w:val="008E4A20"/>
    <w:rsid w:val="008E4EF8"/>
    <w:rsid w:val="008E71F3"/>
    <w:rsid w:val="008E721E"/>
    <w:rsid w:val="008F0E20"/>
    <w:rsid w:val="008F1B02"/>
    <w:rsid w:val="008F1FCB"/>
    <w:rsid w:val="008F23EC"/>
    <w:rsid w:val="008F3084"/>
    <w:rsid w:val="008F4D96"/>
    <w:rsid w:val="008F5F40"/>
    <w:rsid w:val="008F7EAE"/>
    <w:rsid w:val="00900509"/>
    <w:rsid w:val="0090753A"/>
    <w:rsid w:val="00907D37"/>
    <w:rsid w:val="00912CAF"/>
    <w:rsid w:val="00914465"/>
    <w:rsid w:val="0091700B"/>
    <w:rsid w:val="00923D3F"/>
    <w:rsid w:val="00926D5D"/>
    <w:rsid w:val="00926F3F"/>
    <w:rsid w:val="0093318A"/>
    <w:rsid w:val="009410EE"/>
    <w:rsid w:val="00941988"/>
    <w:rsid w:val="00942AF1"/>
    <w:rsid w:val="009436E0"/>
    <w:rsid w:val="00952FC5"/>
    <w:rsid w:val="00957032"/>
    <w:rsid w:val="00957C47"/>
    <w:rsid w:val="00961772"/>
    <w:rsid w:val="00966254"/>
    <w:rsid w:val="00966DBA"/>
    <w:rsid w:val="0096749B"/>
    <w:rsid w:val="00973446"/>
    <w:rsid w:val="0097629B"/>
    <w:rsid w:val="00976EA0"/>
    <w:rsid w:val="009810B4"/>
    <w:rsid w:val="0098444B"/>
    <w:rsid w:val="00987EE4"/>
    <w:rsid w:val="00994664"/>
    <w:rsid w:val="009965A8"/>
    <w:rsid w:val="0099785B"/>
    <w:rsid w:val="009A0D90"/>
    <w:rsid w:val="009A2A48"/>
    <w:rsid w:val="009A48B9"/>
    <w:rsid w:val="009A7850"/>
    <w:rsid w:val="009A7BD4"/>
    <w:rsid w:val="009B2578"/>
    <w:rsid w:val="009B282F"/>
    <w:rsid w:val="009B4E64"/>
    <w:rsid w:val="009B5604"/>
    <w:rsid w:val="009B687C"/>
    <w:rsid w:val="009B6B93"/>
    <w:rsid w:val="009C0D20"/>
    <w:rsid w:val="009C22C3"/>
    <w:rsid w:val="009C2659"/>
    <w:rsid w:val="009C30C6"/>
    <w:rsid w:val="009C5840"/>
    <w:rsid w:val="009D09E4"/>
    <w:rsid w:val="009D3440"/>
    <w:rsid w:val="009D43A6"/>
    <w:rsid w:val="009D61FB"/>
    <w:rsid w:val="009D622E"/>
    <w:rsid w:val="009D6401"/>
    <w:rsid w:val="009E12AA"/>
    <w:rsid w:val="009E2D99"/>
    <w:rsid w:val="009E4C18"/>
    <w:rsid w:val="009F098D"/>
    <w:rsid w:val="009F0B51"/>
    <w:rsid w:val="009F1337"/>
    <w:rsid w:val="009F3E71"/>
    <w:rsid w:val="009F584D"/>
    <w:rsid w:val="009F703F"/>
    <w:rsid w:val="00A007E4"/>
    <w:rsid w:val="00A07F51"/>
    <w:rsid w:val="00A103F7"/>
    <w:rsid w:val="00A15DE3"/>
    <w:rsid w:val="00A1729E"/>
    <w:rsid w:val="00A20AC6"/>
    <w:rsid w:val="00A23DC2"/>
    <w:rsid w:val="00A24C28"/>
    <w:rsid w:val="00A2517E"/>
    <w:rsid w:val="00A26804"/>
    <w:rsid w:val="00A2683B"/>
    <w:rsid w:val="00A270C5"/>
    <w:rsid w:val="00A30D0E"/>
    <w:rsid w:val="00A35614"/>
    <w:rsid w:val="00A356BD"/>
    <w:rsid w:val="00A35817"/>
    <w:rsid w:val="00A366E0"/>
    <w:rsid w:val="00A36D2E"/>
    <w:rsid w:val="00A409BB"/>
    <w:rsid w:val="00A42846"/>
    <w:rsid w:val="00A42ED0"/>
    <w:rsid w:val="00A43436"/>
    <w:rsid w:val="00A43BB9"/>
    <w:rsid w:val="00A43EDC"/>
    <w:rsid w:val="00A5003F"/>
    <w:rsid w:val="00A51C9D"/>
    <w:rsid w:val="00A54A1D"/>
    <w:rsid w:val="00A55424"/>
    <w:rsid w:val="00A558B6"/>
    <w:rsid w:val="00A57B12"/>
    <w:rsid w:val="00A608B0"/>
    <w:rsid w:val="00A6599B"/>
    <w:rsid w:val="00A71D27"/>
    <w:rsid w:val="00A726EA"/>
    <w:rsid w:val="00A7297F"/>
    <w:rsid w:val="00A742E7"/>
    <w:rsid w:val="00A74F4E"/>
    <w:rsid w:val="00A752A7"/>
    <w:rsid w:val="00A753B8"/>
    <w:rsid w:val="00A76EC6"/>
    <w:rsid w:val="00A76FAA"/>
    <w:rsid w:val="00A77CC1"/>
    <w:rsid w:val="00A8188A"/>
    <w:rsid w:val="00A83BBE"/>
    <w:rsid w:val="00A84322"/>
    <w:rsid w:val="00A8519D"/>
    <w:rsid w:val="00A92329"/>
    <w:rsid w:val="00A92390"/>
    <w:rsid w:val="00A9330F"/>
    <w:rsid w:val="00A95F72"/>
    <w:rsid w:val="00A968CD"/>
    <w:rsid w:val="00A972E2"/>
    <w:rsid w:val="00AA14A5"/>
    <w:rsid w:val="00AA6A34"/>
    <w:rsid w:val="00AA7670"/>
    <w:rsid w:val="00AB0162"/>
    <w:rsid w:val="00AB320A"/>
    <w:rsid w:val="00AB7652"/>
    <w:rsid w:val="00AC17D6"/>
    <w:rsid w:val="00AC48D0"/>
    <w:rsid w:val="00AD0D0C"/>
    <w:rsid w:val="00AD7263"/>
    <w:rsid w:val="00AD7429"/>
    <w:rsid w:val="00AE19E3"/>
    <w:rsid w:val="00AE1BA4"/>
    <w:rsid w:val="00AE2975"/>
    <w:rsid w:val="00AE2A24"/>
    <w:rsid w:val="00AE2E1A"/>
    <w:rsid w:val="00AE3C2E"/>
    <w:rsid w:val="00AE6214"/>
    <w:rsid w:val="00AE67EB"/>
    <w:rsid w:val="00AF11DB"/>
    <w:rsid w:val="00AF1945"/>
    <w:rsid w:val="00AF35F3"/>
    <w:rsid w:val="00AF4D0F"/>
    <w:rsid w:val="00AF4D54"/>
    <w:rsid w:val="00AF6A24"/>
    <w:rsid w:val="00AF6AB2"/>
    <w:rsid w:val="00AF7441"/>
    <w:rsid w:val="00B00062"/>
    <w:rsid w:val="00B007F8"/>
    <w:rsid w:val="00B00A1D"/>
    <w:rsid w:val="00B0122E"/>
    <w:rsid w:val="00B01961"/>
    <w:rsid w:val="00B03AA7"/>
    <w:rsid w:val="00B079A8"/>
    <w:rsid w:val="00B1019A"/>
    <w:rsid w:val="00B1633A"/>
    <w:rsid w:val="00B17464"/>
    <w:rsid w:val="00B17E87"/>
    <w:rsid w:val="00B17FCD"/>
    <w:rsid w:val="00B21060"/>
    <w:rsid w:val="00B21220"/>
    <w:rsid w:val="00B2386D"/>
    <w:rsid w:val="00B24B4C"/>
    <w:rsid w:val="00B24EE8"/>
    <w:rsid w:val="00B2569B"/>
    <w:rsid w:val="00B26A8B"/>
    <w:rsid w:val="00B30B65"/>
    <w:rsid w:val="00B337F3"/>
    <w:rsid w:val="00B33D86"/>
    <w:rsid w:val="00B43205"/>
    <w:rsid w:val="00B448D4"/>
    <w:rsid w:val="00B504EA"/>
    <w:rsid w:val="00B52F68"/>
    <w:rsid w:val="00B531CB"/>
    <w:rsid w:val="00B548F1"/>
    <w:rsid w:val="00B54FD4"/>
    <w:rsid w:val="00B57F16"/>
    <w:rsid w:val="00B61A12"/>
    <w:rsid w:val="00B623CC"/>
    <w:rsid w:val="00B625E7"/>
    <w:rsid w:val="00B64E64"/>
    <w:rsid w:val="00B67DD1"/>
    <w:rsid w:val="00B72675"/>
    <w:rsid w:val="00B735E0"/>
    <w:rsid w:val="00B77B0E"/>
    <w:rsid w:val="00B8034E"/>
    <w:rsid w:val="00B83619"/>
    <w:rsid w:val="00B84EA0"/>
    <w:rsid w:val="00B87732"/>
    <w:rsid w:val="00B91075"/>
    <w:rsid w:val="00B9108E"/>
    <w:rsid w:val="00B91669"/>
    <w:rsid w:val="00B93A11"/>
    <w:rsid w:val="00B94052"/>
    <w:rsid w:val="00B96263"/>
    <w:rsid w:val="00B971E1"/>
    <w:rsid w:val="00BA09B0"/>
    <w:rsid w:val="00BA3475"/>
    <w:rsid w:val="00BA3608"/>
    <w:rsid w:val="00BA3A76"/>
    <w:rsid w:val="00BB13FC"/>
    <w:rsid w:val="00BB2724"/>
    <w:rsid w:val="00BB3311"/>
    <w:rsid w:val="00BB3C82"/>
    <w:rsid w:val="00BB6C19"/>
    <w:rsid w:val="00BC3701"/>
    <w:rsid w:val="00BC3E99"/>
    <w:rsid w:val="00BD06AE"/>
    <w:rsid w:val="00BD1775"/>
    <w:rsid w:val="00BD184F"/>
    <w:rsid w:val="00BD431E"/>
    <w:rsid w:val="00BD5C6D"/>
    <w:rsid w:val="00BD6523"/>
    <w:rsid w:val="00BE4EBA"/>
    <w:rsid w:val="00BF2BC1"/>
    <w:rsid w:val="00BF631F"/>
    <w:rsid w:val="00C0070C"/>
    <w:rsid w:val="00C03E7F"/>
    <w:rsid w:val="00C05D0C"/>
    <w:rsid w:val="00C06BB5"/>
    <w:rsid w:val="00C07625"/>
    <w:rsid w:val="00C07695"/>
    <w:rsid w:val="00C07BCD"/>
    <w:rsid w:val="00C11B6F"/>
    <w:rsid w:val="00C12867"/>
    <w:rsid w:val="00C1375C"/>
    <w:rsid w:val="00C169AA"/>
    <w:rsid w:val="00C16E54"/>
    <w:rsid w:val="00C21C5F"/>
    <w:rsid w:val="00C22E42"/>
    <w:rsid w:val="00C24651"/>
    <w:rsid w:val="00C24834"/>
    <w:rsid w:val="00C24EAF"/>
    <w:rsid w:val="00C31B2A"/>
    <w:rsid w:val="00C3582A"/>
    <w:rsid w:val="00C360A1"/>
    <w:rsid w:val="00C37CB2"/>
    <w:rsid w:val="00C41145"/>
    <w:rsid w:val="00C41570"/>
    <w:rsid w:val="00C44990"/>
    <w:rsid w:val="00C45439"/>
    <w:rsid w:val="00C454E9"/>
    <w:rsid w:val="00C50402"/>
    <w:rsid w:val="00C520F1"/>
    <w:rsid w:val="00C522BB"/>
    <w:rsid w:val="00C53437"/>
    <w:rsid w:val="00C54DE9"/>
    <w:rsid w:val="00C56F03"/>
    <w:rsid w:val="00C66F6B"/>
    <w:rsid w:val="00C67003"/>
    <w:rsid w:val="00C7014B"/>
    <w:rsid w:val="00C739F5"/>
    <w:rsid w:val="00C77DB1"/>
    <w:rsid w:val="00C80CB0"/>
    <w:rsid w:val="00C82B8B"/>
    <w:rsid w:val="00C8467B"/>
    <w:rsid w:val="00C85858"/>
    <w:rsid w:val="00C90371"/>
    <w:rsid w:val="00C903A7"/>
    <w:rsid w:val="00C90F97"/>
    <w:rsid w:val="00C97034"/>
    <w:rsid w:val="00C97E74"/>
    <w:rsid w:val="00CA2072"/>
    <w:rsid w:val="00CA2205"/>
    <w:rsid w:val="00CA35FA"/>
    <w:rsid w:val="00CA3ACB"/>
    <w:rsid w:val="00CB078A"/>
    <w:rsid w:val="00CB32C9"/>
    <w:rsid w:val="00CB50C3"/>
    <w:rsid w:val="00CB658F"/>
    <w:rsid w:val="00CB6A71"/>
    <w:rsid w:val="00CC1780"/>
    <w:rsid w:val="00CC40A6"/>
    <w:rsid w:val="00CC49D1"/>
    <w:rsid w:val="00CC7984"/>
    <w:rsid w:val="00CD120F"/>
    <w:rsid w:val="00CD1679"/>
    <w:rsid w:val="00CD27F1"/>
    <w:rsid w:val="00CD4C3A"/>
    <w:rsid w:val="00CD6242"/>
    <w:rsid w:val="00CE364B"/>
    <w:rsid w:val="00CE47C7"/>
    <w:rsid w:val="00CE5474"/>
    <w:rsid w:val="00CE6859"/>
    <w:rsid w:val="00CF15C9"/>
    <w:rsid w:val="00CF2C0A"/>
    <w:rsid w:val="00CF4410"/>
    <w:rsid w:val="00CF4706"/>
    <w:rsid w:val="00CF4CEF"/>
    <w:rsid w:val="00D0261C"/>
    <w:rsid w:val="00D02DA5"/>
    <w:rsid w:val="00D05609"/>
    <w:rsid w:val="00D07A9D"/>
    <w:rsid w:val="00D11C44"/>
    <w:rsid w:val="00D125BB"/>
    <w:rsid w:val="00D17D05"/>
    <w:rsid w:val="00D22353"/>
    <w:rsid w:val="00D246DA"/>
    <w:rsid w:val="00D24761"/>
    <w:rsid w:val="00D26095"/>
    <w:rsid w:val="00D26FC7"/>
    <w:rsid w:val="00D30208"/>
    <w:rsid w:val="00D31E63"/>
    <w:rsid w:val="00D34DA3"/>
    <w:rsid w:val="00D37FEB"/>
    <w:rsid w:val="00D40649"/>
    <w:rsid w:val="00D41533"/>
    <w:rsid w:val="00D41C8D"/>
    <w:rsid w:val="00D42552"/>
    <w:rsid w:val="00D43C38"/>
    <w:rsid w:val="00D448A6"/>
    <w:rsid w:val="00D44F02"/>
    <w:rsid w:val="00D45CD5"/>
    <w:rsid w:val="00D47840"/>
    <w:rsid w:val="00D55D3C"/>
    <w:rsid w:val="00D6242A"/>
    <w:rsid w:val="00D71253"/>
    <w:rsid w:val="00D71CE8"/>
    <w:rsid w:val="00D73D44"/>
    <w:rsid w:val="00D75F6D"/>
    <w:rsid w:val="00D77AFC"/>
    <w:rsid w:val="00D808A3"/>
    <w:rsid w:val="00D853BA"/>
    <w:rsid w:val="00D85831"/>
    <w:rsid w:val="00D865CD"/>
    <w:rsid w:val="00D87428"/>
    <w:rsid w:val="00D908D5"/>
    <w:rsid w:val="00D9099C"/>
    <w:rsid w:val="00D91FB9"/>
    <w:rsid w:val="00D93707"/>
    <w:rsid w:val="00D95CCD"/>
    <w:rsid w:val="00D96AE3"/>
    <w:rsid w:val="00DA094C"/>
    <w:rsid w:val="00DA2FBD"/>
    <w:rsid w:val="00DA37B7"/>
    <w:rsid w:val="00DA562C"/>
    <w:rsid w:val="00DA5633"/>
    <w:rsid w:val="00DB0D42"/>
    <w:rsid w:val="00DB262A"/>
    <w:rsid w:val="00DB5C0E"/>
    <w:rsid w:val="00DC0B40"/>
    <w:rsid w:val="00DC1FA7"/>
    <w:rsid w:val="00DC2145"/>
    <w:rsid w:val="00DC4C87"/>
    <w:rsid w:val="00DC7B31"/>
    <w:rsid w:val="00DD0CEC"/>
    <w:rsid w:val="00DD207A"/>
    <w:rsid w:val="00DD2554"/>
    <w:rsid w:val="00DD2D27"/>
    <w:rsid w:val="00DD5326"/>
    <w:rsid w:val="00DD5586"/>
    <w:rsid w:val="00DD7069"/>
    <w:rsid w:val="00DE06A3"/>
    <w:rsid w:val="00DE140E"/>
    <w:rsid w:val="00DE2D80"/>
    <w:rsid w:val="00DE3826"/>
    <w:rsid w:val="00DE6BD9"/>
    <w:rsid w:val="00DE72BA"/>
    <w:rsid w:val="00DF1322"/>
    <w:rsid w:val="00DF16E1"/>
    <w:rsid w:val="00DF22CF"/>
    <w:rsid w:val="00DF2D19"/>
    <w:rsid w:val="00DF4244"/>
    <w:rsid w:val="00DF460E"/>
    <w:rsid w:val="00DF531C"/>
    <w:rsid w:val="00DF6545"/>
    <w:rsid w:val="00E0027F"/>
    <w:rsid w:val="00E01531"/>
    <w:rsid w:val="00E02C3F"/>
    <w:rsid w:val="00E0455A"/>
    <w:rsid w:val="00E07737"/>
    <w:rsid w:val="00E117A1"/>
    <w:rsid w:val="00E13473"/>
    <w:rsid w:val="00E20DA7"/>
    <w:rsid w:val="00E2107F"/>
    <w:rsid w:val="00E21DA7"/>
    <w:rsid w:val="00E2315A"/>
    <w:rsid w:val="00E23302"/>
    <w:rsid w:val="00E23940"/>
    <w:rsid w:val="00E24B0B"/>
    <w:rsid w:val="00E274AA"/>
    <w:rsid w:val="00E31D7F"/>
    <w:rsid w:val="00E32D6F"/>
    <w:rsid w:val="00E402D6"/>
    <w:rsid w:val="00E41D14"/>
    <w:rsid w:val="00E42042"/>
    <w:rsid w:val="00E428CC"/>
    <w:rsid w:val="00E45C7C"/>
    <w:rsid w:val="00E4671C"/>
    <w:rsid w:val="00E53F3F"/>
    <w:rsid w:val="00E544F4"/>
    <w:rsid w:val="00E570DE"/>
    <w:rsid w:val="00E578FD"/>
    <w:rsid w:val="00E616B4"/>
    <w:rsid w:val="00E61C49"/>
    <w:rsid w:val="00E620C5"/>
    <w:rsid w:val="00E67234"/>
    <w:rsid w:val="00E67C77"/>
    <w:rsid w:val="00E7041A"/>
    <w:rsid w:val="00E70BE5"/>
    <w:rsid w:val="00E74A70"/>
    <w:rsid w:val="00E76D9B"/>
    <w:rsid w:val="00E76FEE"/>
    <w:rsid w:val="00E80E66"/>
    <w:rsid w:val="00E81450"/>
    <w:rsid w:val="00E81E88"/>
    <w:rsid w:val="00E84FC9"/>
    <w:rsid w:val="00E85532"/>
    <w:rsid w:val="00E87918"/>
    <w:rsid w:val="00E87F1D"/>
    <w:rsid w:val="00E92982"/>
    <w:rsid w:val="00E93A7C"/>
    <w:rsid w:val="00E945B3"/>
    <w:rsid w:val="00E948CB"/>
    <w:rsid w:val="00E94C37"/>
    <w:rsid w:val="00E951F8"/>
    <w:rsid w:val="00E961CB"/>
    <w:rsid w:val="00E97A2A"/>
    <w:rsid w:val="00E97B2F"/>
    <w:rsid w:val="00EA0548"/>
    <w:rsid w:val="00EA0F07"/>
    <w:rsid w:val="00EA6104"/>
    <w:rsid w:val="00EB1BE5"/>
    <w:rsid w:val="00EB3C7B"/>
    <w:rsid w:val="00EB5388"/>
    <w:rsid w:val="00EB549A"/>
    <w:rsid w:val="00EB6F5C"/>
    <w:rsid w:val="00EC61B9"/>
    <w:rsid w:val="00ED1674"/>
    <w:rsid w:val="00ED21EF"/>
    <w:rsid w:val="00ED2855"/>
    <w:rsid w:val="00ED2D08"/>
    <w:rsid w:val="00ED305C"/>
    <w:rsid w:val="00EE01BB"/>
    <w:rsid w:val="00EE0222"/>
    <w:rsid w:val="00EE0252"/>
    <w:rsid w:val="00EE5770"/>
    <w:rsid w:val="00EE5780"/>
    <w:rsid w:val="00EE6114"/>
    <w:rsid w:val="00EE6C5E"/>
    <w:rsid w:val="00EE728F"/>
    <w:rsid w:val="00EF0F3A"/>
    <w:rsid w:val="00EF20E9"/>
    <w:rsid w:val="00EF3931"/>
    <w:rsid w:val="00EF6916"/>
    <w:rsid w:val="00EF7566"/>
    <w:rsid w:val="00F00379"/>
    <w:rsid w:val="00F01811"/>
    <w:rsid w:val="00F01D6B"/>
    <w:rsid w:val="00F07891"/>
    <w:rsid w:val="00F10FCC"/>
    <w:rsid w:val="00F12837"/>
    <w:rsid w:val="00F156D7"/>
    <w:rsid w:val="00F17B43"/>
    <w:rsid w:val="00F20DCC"/>
    <w:rsid w:val="00F23326"/>
    <w:rsid w:val="00F2418B"/>
    <w:rsid w:val="00F24567"/>
    <w:rsid w:val="00F2615C"/>
    <w:rsid w:val="00F27B17"/>
    <w:rsid w:val="00F348C5"/>
    <w:rsid w:val="00F3666E"/>
    <w:rsid w:val="00F36AAF"/>
    <w:rsid w:val="00F371ED"/>
    <w:rsid w:val="00F37FE4"/>
    <w:rsid w:val="00F41F0F"/>
    <w:rsid w:val="00F44C28"/>
    <w:rsid w:val="00F45A2D"/>
    <w:rsid w:val="00F4680F"/>
    <w:rsid w:val="00F46F34"/>
    <w:rsid w:val="00F525C2"/>
    <w:rsid w:val="00F53A69"/>
    <w:rsid w:val="00F56951"/>
    <w:rsid w:val="00F61C56"/>
    <w:rsid w:val="00F63D80"/>
    <w:rsid w:val="00F646DD"/>
    <w:rsid w:val="00F655CB"/>
    <w:rsid w:val="00F70202"/>
    <w:rsid w:val="00F729FD"/>
    <w:rsid w:val="00F73972"/>
    <w:rsid w:val="00F75924"/>
    <w:rsid w:val="00F76711"/>
    <w:rsid w:val="00F82E64"/>
    <w:rsid w:val="00F83498"/>
    <w:rsid w:val="00F84A2A"/>
    <w:rsid w:val="00F8528E"/>
    <w:rsid w:val="00F85383"/>
    <w:rsid w:val="00F86E1E"/>
    <w:rsid w:val="00F87C85"/>
    <w:rsid w:val="00F90AE8"/>
    <w:rsid w:val="00F920B2"/>
    <w:rsid w:val="00F92918"/>
    <w:rsid w:val="00F93105"/>
    <w:rsid w:val="00F97051"/>
    <w:rsid w:val="00FA0073"/>
    <w:rsid w:val="00FA1523"/>
    <w:rsid w:val="00FA2B4B"/>
    <w:rsid w:val="00FA6E84"/>
    <w:rsid w:val="00FB178D"/>
    <w:rsid w:val="00FB1982"/>
    <w:rsid w:val="00FB41E0"/>
    <w:rsid w:val="00FB4A66"/>
    <w:rsid w:val="00FB60E2"/>
    <w:rsid w:val="00FC0B3A"/>
    <w:rsid w:val="00FC305D"/>
    <w:rsid w:val="00FC778E"/>
    <w:rsid w:val="00FD055C"/>
    <w:rsid w:val="00FD11A7"/>
    <w:rsid w:val="00FD1892"/>
    <w:rsid w:val="00FD6D05"/>
    <w:rsid w:val="00FD78B9"/>
    <w:rsid w:val="00FE0036"/>
    <w:rsid w:val="00FE2530"/>
    <w:rsid w:val="00FE3891"/>
    <w:rsid w:val="00FE45C4"/>
    <w:rsid w:val="00FE524B"/>
    <w:rsid w:val="00FE565B"/>
    <w:rsid w:val="00FE7911"/>
    <w:rsid w:val="00FF023D"/>
    <w:rsid w:val="00FF116F"/>
    <w:rsid w:val="00FF1FCD"/>
    <w:rsid w:val="00FF3179"/>
    <w:rsid w:val="00FF4F59"/>
    <w:rsid w:val="00FF5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01F3C4-FBC0-42F8-BE63-E673997A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52F"/>
    <w:pPr>
      <w:jc w:val="both"/>
    </w:pPr>
    <w:rPr>
      <w:sz w:val="28"/>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9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99"/>
    <w:pPr>
      <w:ind w:left="720"/>
      <w:contextualSpacing/>
    </w:pPr>
  </w:style>
  <w:style w:type="paragraph" w:styleId="Header">
    <w:name w:val="header"/>
    <w:basedOn w:val="Normal"/>
    <w:link w:val="HeaderChar"/>
    <w:uiPriority w:val="99"/>
    <w:rsid w:val="00FF1FCD"/>
    <w:pPr>
      <w:tabs>
        <w:tab w:val="center" w:pos="4513"/>
        <w:tab w:val="right" w:pos="9026"/>
      </w:tabs>
    </w:pPr>
  </w:style>
  <w:style w:type="character" w:customStyle="1" w:styleId="HeaderChar">
    <w:name w:val="Header Char"/>
    <w:link w:val="Header"/>
    <w:uiPriority w:val="99"/>
    <w:locked/>
    <w:rsid w:val="00FF1FCD"/>
    <w:rPr>
      <w:rFonts w:cs="Times New Roman"/>
    </w:rPr>
  </w:style>
  <w:style w:type="paragraph" w:styleId="Footer">
    <w:name w:val="footer"/>
    <w:basedOn w:val="Normal"/>
    <w:link w:val="FooterChar"/>
    <w:uiPriority w:val="99"/>
    <w:rsid w:val="00FF1FCD"/>
    <w:pPr>
      <w:tabs>
        <w:tab w:val="center" w:pos="4513"/>
        <w:tab w:val="right" w:pos="9026"/>
      </w:tabs>
    </w:pPr>
  </w:style>
  <w:style w:type="character" w:customStyle="1" w:styleId="FooterChar">
    <w:name w:val="Footer Char"/>
    <w:link w:val="Footer"/>
    <w:uiPriority w:val="99"/>
    <w:locked/>
    <w:rsid w:val="00FF1FCD"/>
    <w:rPr>
      <w:rFonts w:cs="Times New Roman"/>
    </w:rPr>
  </w:style>
  <w:style w:type="character" w:styleId="Hyperlink">
    <w:name w:val="Hyperlink"/>
    <w:uiPriority w:val="99"/>
    <w:rsid w:val="0034293B"/>
    <w:rPr>
      <w:rFonts w:cs="Times New Roman"/>
      <w:color w:val="0000FF"/>
      <w:u w:val="single"/>
    </w:rPr>
  </w:style>
  <w:style w:type="character" w:styleId="Strong">
    <w:name w:val="Strong"/>
    <w:uiPriority w:val="99"/>
    <w:qFormat/>
    <w:rsid w:val="00DC1FA7"/>
    <w:rPr>
      <w:rFonts w:cs="Times New Roman"/>
      <w:b/>
      <w:bCs/>
    </w:rPr>
  </w:style>
  <w:style w:type="character" w:styleId="Emphasis">
    <w:name w:val="Emphasis"/>
    <w:uiPriority w:val="99"/>
    <w:qFormat/>
    <w:rsid w:val="00DC1FA7"/>
    <w:rPr>
      <w:rFonts w:cs="Times New Roman"/>
      <w:i/>
      <w:iCs/>
    </w:rPr>
  </w:style>
  <w:style w:type="character" w:customStyle="1" w:styleId="apple-converted-space">
    <w:name w:val="apple-converted-space"/>
    <w:uiPriority w:val="99"/>
    <w:rsid w:val="00DC1FA7"/>
    <w:rPr>
      <w:rFonts w:cs="Times New Roman"/>
    </w:rPr>
  </w:style>
  <w:style w:type="paragraph" w:customStyle="1" w:styleId="CharCharCarCharCarCharCarCharCarCharCarCharCarCharCharCharCharCarCharCarCharCarCharCarCharCarCharCarCharChar">
    <w:name w:val="Char Char Car Char Car Char Car Char Car Char Car Char Car Char Char Char Char Car Char Car Char Car Char Car Char Car Char Car Char Знак Char"/>
    <w:basedOn w:val="Normal"/>
    <w:rsid w:val="00251C40"/>
    <w:pPr>
      <w:spacing w:after="160" w:line="240" w:lineRule="exact"/>
      <w:jc w:val="left"/>
    </w:pPr>
    <w:rPr>
      <w:rFonts w:ascii="Arial" w:hAnsi="Arial" w:cs="Arial"/>
      <w:sz w:val="20"/>
      <w:szCs w:val="20"/>
      <w:lang w:val="en-US"/>
    </w:rPr>
  </w:style>
  <w:style w:type="paragraph" w:styleId="BalloonText">
    <w:name w:val="Balloon Text"/>
    <w:basedOn w:val="Normal"/>
    <w:link w:val="BalloonTextChar"/>
    <w:uiPriority w:val="99"/>
    <w:semiHidden/>
    <w:unhideWhenUsed/>
    <w:rsid w:val="00CB50C3"/>
    <w:rPr>
      <w:rFonts w:ascii="Tahoma" w:hAnsi="Tahoma" w:cs="Tahoma"/>
      <w:sz w:val="16"/>
      <w:szCs w:val="16"/>
    </w:rPr>
  </w:style>
  <w:style w:type="character" w:customStyle="1" w:styleId="BalloonTextChar">
    <w:name w:val="Balloon Text Char"/>
    <w:link w:val="BalloonText"/>
    <w:uiPriority w:val="99"/>
    <w:semiHidden/>
    <w:rsid w:val="00CB50C3"/>
    <w:rPr>
      <w:rFonts w:ascii="Tahoma" w:hAnsi="Tahoma" w:cs="Tahoma"/>
      <w:sz w:val="16"/>
      <w:szCs w:val="16"/>
      <w:lang w:val="en-GB"/>
    </w:rPr>
  </w:style>
  <w:style w:type="paragraph" w:customStyle="1" w:styleId="Style24">
    <w:name w:val="Style24"/>
    <w:basedOn w:val="Normal"/>
    <w:uiPriority w:val="99"/>
    <w:rsid w:val="00DD2554"/>
    <w:pPr>
      <w:widowControl w:val="0"/>
      <w:autoSpaceDE w:val="0"/>
      <w:autoSpaceDN w:val="0"/>
      <w:adjustRightInd w:val="0"/>
      <w:spacing w:line="274" w:lineRule="exact"/>
      <w:ind w:firstLine="720"/>
      <w:jc w:val="left"/>
    </w:pPr>
    <w:rPr>
      <w:rFonts w:ascii="Segoe UI" w:eastAsia="Times New Roman" w:hAnsi="Segoe UI" w:cs="Segoe UI"/>
      <w:sz w:val="24"/>
      <w:szCs w:val="24"/>
      <w:lang w:val="ru-RU" w:eastAsia="ru-RU"/>
    </w:rPr>
  </w:style>
  <w:style w:type="character" w:customStyle="1" w:styleId="FontStyle40">
    <w:name w:val="Font Style40"/>
    <w:uiPriority w:val="99"/>
    <w:rsid w:val="00DD2554"/>
    <w:rPr>
      <w:rFonts w:ascii="Arial" w:hAnsi="Arial" w:cs="Arial"/>
      <w:sz w:val="22"/>
      <w:szCs w:val="22"/>
    </w:rPr>
  </w:style>
  <w:style w:type="paragraph" w:customStyle="1" w:styleId="Style19">
    <w:name w:val="Style19"/>
    <w:basedOn w:val="Normal"/>
    <w:uiPriority w:val="99"/>
    <w:rsid w:val="00DD2554"/>
    <w:pPr>
      <w:widowControl w:val="0"/>
      <w:autoSpaceDE w:val="0"/>
      <w:autoSpaceDN w:val="0"/>
      <w:adjustRightInd w:val="0"/>
      <w:spacing w:line="312" w:lineRule="exact"/>
      <w:ind w:firstLine="720"/>
    </w:pPr>
    <w:rPr>
      <w:rFonts w:ascii="Segoe UI" w:eastAsia="Times New Roman" w:hAnsi="Segoe UI" w:cs="Segoe UI"/>
      <w:sz w:val="24"/>
      <w:szCs w:val="24"/>
      <w:lang w:val="ru-RU" w:eastAsia="ru-RU"/>
    </w:rPr>
  </w:style>
  <w:style w:type="paragraph" w:customStyle="1" w:styleId="Style26">
    <w:name w:val="Style26"/>
    <w:basedOn w:val="Normal"/>
    <w:uiPriority w:val="99"/>
    <w:rsid w:val="00DD2554"/>
    <w:pPr>
      <w:widowControl w:val="0"/>
      <w:autoSpaceDE w:val="0"/>
      <w:autoSpaceDN w:val="0"/>
      <w:adjustRightInd w:val="0"/>
      <w:spacing w:line="269" w:lineRule="exact"/>
      <w:ind w:firstLine="542"/>
    </w:pPr>
    <w:rPr>
      <w:rFonts w:ascii="Segoe UI" w:eastAsia="Times New Roman" w:hAnsi="Segoe UI" w:cs="Segoe UI"/>
      <w:sz w:val="24"/>
      <w:szCs w:val="24"/>
      <w:lang w:val="ru-RU" w:eastAsia="ru-RU"/>
    </w:rPr>
  </w:style>
  <w:style w:type="paragraph" w:customStyle="1" w:styleId="Style27">
    <w:name w:val="Style27"/>
    <w:basedOn w:val="Normal"/>
    <w:uiPriority w:val="99"/>
    <w:rsid w:val="00DD2554"/>
    <w:pPr>
      <w:widowControl w:val="0"/>
      <w:autoSpaceDE w:val="0"/>
      <w:autoSpaceDN w:val="0"/>
      <w:adjustRightInd w:val="0"/>
      <w:spacing w:line="274" w:lineRule="exact"/>
      <w:ind w:firstLine="898"/>
    </w:pPr>
    <w:rPr>
      <w:rFonts w:ascii="Segoe UI" w:eastAsia="Times New Roman" w:hAnsi="Segoe UI" w:cs="Segoe UI"/>
      <w:sz w:val="24"/>
      <w:szCs w:val="24"/>
      <w:lang w:val="ru-RU" w:eastAsia="ru-RU"/>
    </w:rPr>
  </w:style>
  <w:style w:type="paragraph" w:customStyle="1" w:styleId="Style4">
    <w:name w:val="Style4"/>
    <w:basedOn w:val="Normal"/>
    <w:uiPriority w:val="99"/>
    <w:rsid w:val="00DD2554"/>
    <w:pPr>
      <w:widowControl w:val="0"/>
      <w:autoSpaceDE w:val="0"/>
      <w:autoSpaceDN w:val="0"/>
      <w:adjustRightInd w:val="0"/>
      <w:spacing w:line="369" w:lineRule="exact"/>
      <w:ind w:firstLine="576"/>
    </w:pPr>
    <w:rPr>
      <w:rFonts w:ascii="Segoe UI" w:eastAsia="Times New Roman" w:hAnsi="Segoe UI" w:cs="Segoe UI"/>
      <w:sz w:val="24"/>
      <w:szCs w:val="24"/>
      <w:lang w:val="ru-RU" w:eastAsia="ru-RU"/>
    </w:rPr>
  </w:style>
  <w:style w:type="paragraph" w:customStyle="1" w:styleId="Style5">
    <w:name w:val="Style5"/>
    <w:basedOn w:val="Normal"/>
    <w:uiPriority w:val="99"/>
    <w:rsid w:val="00DD2554"/>
    <w:pPr>
      <w:widowControl w:val="0"/>
      <w:autoSpaceDE w:val="0"/>
      <w:autoSpaceDN w:val="0"/>
      <w:adjustRightInd w:val="0"/>
      <w:spacing w:line="371" w:lineRule="exact"/>
      <w:ind w:firstLine="720"/>
    </w:pPr>
    <w:rPr>
      <w:rFonts w:ascii="Segoe UI" w:eastAsia="Times New Roman" w:hAnsi="Segoe UI" w:cs="Segoe UI"/>
      <w:sz w:val="24"/>
      <w:szCs w:val="24"/>
      <w:lang w:val="ru-RU" w:eastAsia="ru-RU"/>
    </w:rPr>
  </w:style>
  <w:style w:type="character" w:customStyle="1" w:styleId="FontStyle17">
    <w:name w:val="Font Style17"/>
    <w:uiPriority w:val="99"/>
    <w:rsid w:val="00DD2554"/>
    <w:rPr>
      <w:rFonts w:ascii="Times New Roman" w:hAnsi="Times New Roman" w:cs="Times New Roman"/>
      <w:sz w:val="26"/>
      <w:szCs w:val="26"/>
    </w:rPr>
  </w:style>
  <w:style w:type="paragraph" w:customStyle="1" w:styleId="Style8">
    <w:name w:val="Style8"/>
    <w:basedOn w:val="Normal"/>
    <w:uiPriority w:val="99"/>
    <w:rsid w:val="00DF4244"/>
    <w:pPr>
      <w:widowControl w:val="0"/>
      <w:autoSpaceDE w:val="0"/>
      <w:autoSpaceDN w:val="0"/>
      <w:adjustRightInd w:val="0"/>
      <w:jc w:val="left"/>
    </w:pPr>
    <w:rPr>
      <w:rFonts w:ascii="Segoe UI" w:eastAsia="Times New Roman" w:hAnsi="Segoe UI" w:cs="Segoe UI"/>
      <w:sz w:val="24"/>
      <w:szCs w:val="24"/>
      <w:lang w:val="ru-RU" w:eastAsia="ru-RU"/>
    </w:rPr>
  </w:style>
  <w:style w:type="character" w:customStyle="1" w:styleId="FontStyle15">
    <w:name w:val="Font Style15"/>
    <w:uiPriority w:val="99"/>
    <w:rsid w:val="00DF4244"/>
    <w:rPr>
      <w:rFonts w:ascii="Times New Roman" w:hAnsi="Times New Roman" w:cs="Times New Roman"/>
      <w:b/>
      <w:bCs/>
      <w:sz w:val="26"/>
      <w:szCs w:val="26"/>
    </w:rPr>
  </w:style>
  <w:style w:type="character" w:customStyle="1" w:styleId="FontStyle18">
    <w:name w:val="Font Style18"/>
    <w:uiPriority w:val="99"/>
    <w:rsid w:val="00DF4244"/>
    <w:rPr>
      <w:rFonts w:ascii="Times New Roman" w:hAnsi="Times New Roman" w:cs="Times New Roman"/>
      <w:b/>
      <w:bCs/>
      <w:sz w:val="20"/>
      <w:szCs w:val="20"/>
    </w:rPr>
  </w:style>
  <w:style w:type="character" w:customStyle="1" w:styleId="FontStyle13">
    <w:name w:val="Font Style13"/>
    <w:uiPriority w:val="99"/>
    <w:rsid w:val="00DF42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473546">
      <w:bodyDiv w:val="1"/>
      <w:marLeft w:val="0"/>
      <w:marRight w:val="0"/>
      <w:marTop w:val="0"/>
      <w:marBottom w:val="0"/>
      <w:divBdr>
        <w:top w:val="none" w:sz="0" w:space="0" w:color="auto"/>
        <w:left w:val="none" w:sz="0" w:space="0" w:color="auto"/>
        <w:bottom w:val="none" w:sz="0" w:space="0" w:color="auto"/>
        <w:right w:val="none" w:sz="0" w:space="0" w:color="auto"/>
      </w:divBdr>
    </w:div>
    <w:div w:id="1325626706">
      <w:bodyDiv w:val="1"/>
      <w:marLeft w:val="0"/>
      <w:marRight w:val="0"/>
      <w:marTop w:val="0"/>
      <w:marBottom w:val="0"/>
      <w:divBdr>
        <w:top w:val="none" w:sz="0" w:space="0" w:color="auto"/>
        <w:left w:val="none" w:sz="0" w:space="0" w:color="auto"/>
        <w:bottom w:val="none" w:sz="0" w:space="0" w:color="auto"/>
        <w:right w:val="none" w:sz="0" w:space="0" w:color="auto"/>
      </w:divBdr>
    </w:div>
    <w:div w:id="1565142024">
      <w:bodyDiv w:val="1"/>
      <w:marLeft w:val="0"/>
      <w:marRight w:val="0"/>
      <w:marTop w:val="0"/>
      <w:marBottom w:val="0"/>
      <w:divBdr>
        <w:top w:val="none" w:sz="0" w:space="0" w:color="auto"/>
        <w:left w:val="none" w:sz="0" w:space="0" w:color="auto"/>
        <w:bottom w:val="none" w:sz="0" w:space="0" w:color="auto"/>
        <w:right w:val="none" w:sz="0" w:space="0" w:color="auto"/>
      </w:divBdr>
    </w:div>
    <w:div w:id="1700276812">
      <w:bodyDiv w:val="1"/>
      <w:marLeft w:val="0"/>
      <w:marRight w:val="0"/>
      <w:marTop w:val="0"/>
      <w:marBottom w:val="0"/>
      <w:divBdr>
        <w:top w:val="none" w:sz="0" w:space="0" w:color="auto"/>
        <w:left w:val="none" w:sz="0" w:space="0" w:color="auto"/>
        <w:bottom w:val="none" w:sz="0" w:space="0" w:color="auto"/>
        <w:right w:val="none" w:sz="0" w:space="0" w:color="auto"/>
      </w:divBdr>
    </w:div>
    <w:div w:id="1830441529">
      <w:bodyDiv w:val="1"/>
      <w:marLeft w:val="0"/>
      <w:marRight w:val="0"/>
      <w:marTop w:val="0"/>
      <w:marBottom w:val="0"/>
      <w:divBdr>
        <w:top w:val="none" w:sz="0" w:space="0" w:color="auto"/>
        <w:left w:val="none" w:sz="0" w:space="0" w:color="auto"/>
        <w:bottom w:val="none" w:sz="0" w:space="0" w:color="auto"/>
        <w:right w:val="none" w:sz="0" w:space="0" w:color="auto"/>
      </w:divBdr>
    </w:div>
    <w:div w:id="19349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84A74-054F-43EE-A88C-A098E743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9735</Words>
  <Characters>55495</Characters>
  <Application>Microsoft Office Word</Application>
  <DocSecurity>0</DocSecurity>
  <Lines>462</Lines>
  <Paragraphs>130</Paragraphs>
  <ScaleCrop>false</ScaleCrop>
  <HeadingPairs>
    <vt:vector size="6" baseType="variant">
      <vt:variant>
        <vt:lpstr>Title</vt:lpstr>
      </vt:variant>
      <vt:variant>
        <vt:i4>1</vt:i4>
      </vt:variant>
      <vt:variant>
        <vt:lpstr>Название</vt:lpstr>
      </vt:variant>
      <vt:variant>
        <vt:i4>1</vt:i4>
      </vt:variant>
      <vt:variant>
        <vt:lpstr>Başlıq</vt:lpstr>
      </vt:variant>
      <vt:variant>
        <vt:i4>1</vt:i4>
      </vt:variant>
    </vt:vector>
  </HeadingPairs>
  <TitlesOfParts>
    <vt:vector size="3" baseType="lpstr">
      <vt:lpstr/>
      <vt:lpstr/>
      <vt:lpstr/>
    </vt:vector>
  </TitlesOfParts>
  <Company/>
  <LinksUpToDate>false</LinksUpToDate>
  <CharactersWithSpaces>65100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orkhan.kazimov</dc:creator>
  <cp:keywords/>
  <cp:lastModifiedBy>Turan Bagirov</cp:lastModifiedBy>
  <cp:revision>2</cp:revision>
  <cp:lastPrinted>2016-01-26T07:14:00Z</cp:lastPrinted>
  <dcterms:created xsi:type="dcterms:W3CDTF">2023-03-27T08:14:00Z</dcterms:created>
  <dcterms:modified xsi:type="dcterms:W3CDTF">2023-03-27T08:14:00Z</dcterms:modified>
</cp:coreProperties>
</file>